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4714B" w14:textId="4B48EA03" w:rsidR="00EB072D" w:rsidRDefault="00EB072D" w:rsidP="00EB072D">
      <w:pPr>
        <w:shd w:val="clear" w:color="auto" w:fill="FFFFFF"/>
        <w:spacing w:before="240" w:after="240"/>
        <w:jc w:val="right"/>
        <w:textAlignment w:val="top"/>
        <w:rPr>
          <w:rFonts w:ascii="Arial" w:eastAsia="Times New Roman" w:hAnsi="Arial" w:cs="Arial"/>
          <w:bCs/>
          <w:sz w:val="24"/>
          <w:szCs w:val="24"/>
          <w:lang w:val="mn-MN"/>
        </w:rPr>
      </w:pPr>
      <w:bookmarkStart w:id="0" w:name="_Hlk8305703"/>
      <w:r w:rsidRPr="008518A7">
        <w:rPr>
          <w:rFonts w:ascii="Arial" w:eastAsia="Times New Roman" w:hAnsi="Arial" w:cs="Arial"/>
          <w:bCs/>
          <w:sz w:val="24"/>
          <w:szCs w:val="24"/>
          <w:lang w:val="mn-MN"/>
        </w:rPr>
        <w:t>Төсөл</w:t>
      </w:r>
    </w:p>
    <w:p w14:paraId="38655A2F" w14:textId="77777777" w:rsidR="00EB072D" w:rsidRPr="008518A7" w:rsidRDefault="00EB072D" w:rsidP="00EB072D">
      <w:pPr>
        <w:shd w:val="clear" w:color="auto" w:fill="FFFFFF"/>
        <w:spacing w:before="240" w:after="240"/>
        <w:jc w:val="right"/>
        <w:textAlignment w:val="top"/>
        <w:rPr>
          <w:rFonts w:ascii="Arial" w:eastAsia="Times New Roman" w:hAnsi="Arial" w:cs="Arial"/>
          <w:bCs/>
          <w:sz w:val="24"/>
          <w:szCs w:val="24"/>
          <w:lang w:val="mn-MN"/>
        </w:rPr>
      </w:pPr>
    </w:p>
    <w:p w14:paraId="2341933E" w14:textId="77777777" w:rsidR="00EB072D" w:rsidRDefault="00EB072D" w:rsidP="00EB072D">
      <w:pPr>
        <w:shd w:val="clear" w:color="auto" w:fill="FFFFFF"/>
        <w:spacing w:before="240" w:after="240"/>
        <w:jc w:val="center"/>
        <w:textAlignment w:val="top"/>
        <w:rPr>
          <w:rFonts w:ascii="Arial" w:eastAsia="Times New Roman" w:hAnsi="Arial" w:cs="Arial"/>
          <w:b/>
          <w:bCs/>
          <w:sz w:val="24"/>
          <w:szCs w:val="24"/>
          <w:lang w:val="mn-MN"/>
        </w:rPr>
      </w:pPr>
      <w:r>
        <w:rPr>
          <w:rFonts w:ascii="Arial" w:eastAsia="Times New Roman" w:hAnsi="Arial" w:cs="Arial"/>
          <w:b/>
          <w:bCs/>
          <w:sz w:val="24"/>
          <w:szCs w:val="24"/>
          <w:lang w:val="mn-MN"/>
        </w:rPr>
        <w:t>УУЛ УУРХАЙ, ХҮНД ҮЙЛДВЭРИЙН</w:t>
      </w:r>
      <w:r w:rsidRPr="008518A7">
        <w:rPr>
          <w:rFonts w:ascii="Arial" w:eastAsia="Times New Roman" w:hAnsi="Arial" w:cs="Arial"/>
          <w:b/>
          <w:bCs/>
          <w:sz w:val="24"/>
          <w:szCs w:val="24"/>
          <w:lang w:val="mn-MN"/>
        </w:rPr>
        <w:t xml:space="preserve"> САЙДЫН ТУШААЛ</w:t>
      </w:r>
    </w:p>
    <w:p w14:paraId="25BA8705" w14:textId="77777777" w:rsidR="00EB072D" w:rsidRPr="008518A7" w:rsidRDefault="00EB072D" w:rsidP="00EB072D">
      <w:pPr>
        <w:shd w:val="clear" w:color="auto" w:fill="FFFFFF"/>
        <w:spacing w:before="240" w:after="240"/>
        <w:jc w:val="center"/>
        <w:textAlignment w:val="top"/>
        <w:rPr>
          <w:rFonts w:ascii="Arial" w:eastAsia="Times New Roman" w:hAnsi="Arial" w:cs="Arial"/>
          <w:b/>
          <w:bCs/>
          <w:sz w:val="24"/>
          <w:szCs w:val="24"/>
          <w:lang w:val="mn-MN"/>
        </w:rPr>
      </w:pPr>
    </w:p>
    <w:tbl>
      <w:tblPr>
        <w:tblW w:w="5255" w:type="pct"/>
        <w:shd w:val="clear" w:color="auto" w:fill="FFFFFF"/>
        <w:tblCellMar>
          <w:left w:w="0" w:type="dxa"/>
          <w:right w:w="0" w:type="dxa"/>
        </w:tblCellMar>
        <w:tblLook w:val="04A0" w:firstRow="1" w:lastRow="0" w:firstColumn="1" w:lastColumn="0" w:noHBand="0" w:noVBand="1"/>
      </w:tblPr>
      <w:tblGrid>
        <w:gridCol w:w="3779"/>
        <w:gridCol w:w="22"/>
        <w:gridCol w:w="3943"/>
        <w:gridCol w:w="2093"/>
      </w:tblGrid>
      <w:tr w:rsidR="00EB072D" w:rsidRPr="008518A7" w14:paraId="1F1F4912" w14:textId="77777777" w:rsidTr="00DC3C27">
        <w:tc>
          <w:tcPr>
            <w:tcW w:w="1921" w:type="pct"/>
            <w:shd w:val="clear" w:color="auto" w:fill="FFFFFF"/>
            <w:tcMar>
              <w:top w:w="45" w:type="dxa"/>
              <w:left w:w="45" w:type="dxa"/>
              <w:bottom w:w="45" w:type="dxa"/>
              <w:right w:w="45" w:type="dxa"/>
            </w:tcMar>
            <w:hideMark/>
          </w:tcPr>
          <w:p w14:paraId="7FDA87F4" w14:textId="77777777" w:rsidR="00EB072D" w:rsidRPr="008518A7" w:rsidRDefault="00EB072D" w:rsidP="00DC3C27">
            <w:pPr>
              <w:rPr>
                <w:rFonts w:ascii="Arial" w:eastAsia="Times New Roman" w:hAnsi="Arial" w:cs="Arial"/>
                <w:sz w:val="24"/>
                <w:szCs w:val="24"/>
                <w:lang w:val="mn-MN"/>
              </w:rPr>
            </w:pPr>
            <w:r w:rsidRPr="008518A7">
              <w:rPr>
                <w:rFonts w:ascii="Arial" w:eastAsia="Times New Roman" w:hAnsi="Arial" w:cs="Arial"/>
                <w:sz w:val="24"/>
                <w:szCs w:val="24"/>
                <w:lang w:val="mn-MN"/>
              </w:rPr>
              <w:t>20</w:t>
            </w:r>
            <w:r>
              <w:rPr>
                <w:rFonts w:ascii="Arial" w:eastAsia="Times New Roman" w:hAnsi="Arial" w:cs="Arial"/>
                <w:sz w:val="24"/>
                <w:szCs w:val="24"/>
                <w:lang w:val="mn-MN"/>
              </w:rPr>
              <w:t>20</w:t>
            </w:r>
            <w:r w:rsidRPr="008518A7">
              <w:rPr>
                <w:rFonts w:ascii="Arial" w:eastAsia="Times New Roman" w:hAnsi="Arial" w:cs="Arial"/>
                <w:sz w:val="24"/>
                <w:szCs w:val="24"/>
                <w:lang w:val="mn-MN"/>
              </w:rPr>
              <w:t xml:space="preserve"> оны </w:t>
            </w:r>
            <w:r>
              <w:rPr>
                <w:rFonts w:ascii="Arial" w:eastAsia="Times New Roman" w:hAnsi="Arial" w:cs="Arial"/>
                <w:sz w:val="24"/>
                <w:szCs w:val="24"/>
                <w:lang w:val="mn-MN"/>
              </w:rPr>
              <w:t>...</w:t>
            </w:r>
            <w:r w:rsidRPr="008518A7">
              <w:rPr>
                <w:rFonts w:ascii="Arial" w:eastAsia="Times New Roman" w:hAnsi="Arial" w:cs="Arial"/>
                <w:sz w:val="24"/>
                <w:szCs w:val="24"/>
                <w:lang w:val="mn-MN"/>
              </w:rPr>
              <w:t xml:space="preserve"> дугаар </w:t>
            </w:r>
          </w:p>
          <w:p w14:paraId="7D9EA43B" w14:textId="77777777" w:rsidR="00EB072D" w:rsidRPr="008518A7" w:rsidRDefault="00EB072D" w:rsidP="00DC3C27">
            <w:pPr>
              <w:rPr>
                <w:rFonts w:ascii="Arial" w:eastAsia="Times New Roman" w:hAnsi="Arial" w:cs="Arial"/>
                <w:sz w:val="24"/>
                <w:szCs w:val="24"/>
                <w:lang w:val="mn-MN"/>
              </w:rPr>
            </w:pPr>
            <w:r w:rsidRPr="008518A7">
              <w:rPr>
                <w:rFonts w:ascii="Arial" w:eastAsia="Times New Roman" w:hAnsi="Arial" w:cs="Arial"/>
                <w:sz w:val="24"/>
                <w:szCs w:val="24"/>
                <w:lang w:val="mn-MN"/>
              </w:rPr>
              <w:t>сарын ...</w:t>
            </w:r>
            <w:r>
              <w:rPr>
                <w:rFonts w:ascii="Arial" w:eastAsia="Times New Roman" w:hAnsi="Arial" w:cs="Arial"/>
                <w:sz w:val="24"/>
                <w:szCs w:val="24"/>
                <w:lang w:val="mn-MN"/>
              </w:rPr>
              <w:t xml:space="preserve"> </w:t>
            </w:r>
            <w:r w:rsidRPr="008518A7">
              <w:rPr>
                <w:rFonts w:ascii="Arial" w:eastAsia="Times New Roman" w:hAnsi="Arial" w:cs="Arial"/>
                <w:sz w:val="24"/>
                <w:szCs w:val="24"/>
                <w:lang w:val="mn-MN"/>
              </w:rPr>
              <w:t>ний өдөр </w:t>
            </w:r>
          </w:p>
        </w:tc>
        <w:tc>
          <w:tcPr>
            <w:tcW w:w="11" w:type="pct"/>
            <w:shd w:val="clear" w:color="auto" w:fill="FFFFFF"/>
          </w:tcPr>
          <w:p w14:paraId="4A0F70BB" w14:textId="77777777" w:rsidR="00EB072D" w:rsidRPr="008518A7" w:rsidRDefault="00EB072D" w:rsidP="00DC3C27">
            <w:pPr>
              <w:rPr>
                <w:rFonts w:ascii="Arial" w:eastAsia="Times New Roman" w:hAnsi="Arial" w:cs="Arial"/>
                <w:sz w:val="24"/>
                <w:szCs w:val="24"/>
                <w:lang w:val="mn-MN"/>
              </w:rPr>
            </w:pPr>
          </w:p>
        </w:tc>
        <w:tc>
          <w:tcPr>
            <w:tcW w:w="2004" w:type="pct"/>
            <w:shd w:val="clear" w:color="auto" w:fill="FFFFFF"/>
            <w:tcMar>
              <w:top w:w="45" w:type="dxa"/>
              <w:left w:w="45" w:type="dxa"/>
              <w:bottom w:w="45" w:type="dxa"/>
              <w:right w:w="45" w:type="dxa"/>
            </w:tcMar>
            <w:hideMark/>
          </w:tcPr>
          <w:p w14:paraId="4D64952B" w14:textId="77777777" w:rsidR="00EB072D" w:rsidRPr="00BB5A8D" w:rsidRDefault="00EB072D" w:rsidP="00DC3C27">
            <w:pPr>
              <w:shd w:val="clear" w:color="auto" w:fill="FFFFFF"/>
              <w:jc w:val="both"/>
              <w:textAlignment w:val="top"/>
              <w:rPr>
                <w:rFonts w:ascii="Arial" w:eastAsia="Times New Roman" w:hAnsi="Arial" w:cs="Arial"/>
                <w:sz w:val="24"/>
                <w:szCs w:val="24"/>
                <w:lang w:val="mn-MN"/>
              </w:rPr>
            </w:pPr>
            <w:r w:rsidRPr="00BB5A8D">
              <w:rPr>
                <w:rFonts w:ascii="Arial" w:eastAsia="Times New Roman" w:hAnsi="Arial" w:cs="Arial"/>
                <w:sz w:val="24"/>
                <w:szCs w:val="24"/>
                <w:lang w:val="mn-MN"/>
              </w:rPr>
              <w:t>Дугаар  ...</w:t>
            </w:r>
          </w:p>
          <w:p w14:paraId="26BB674B" w14:textId="77777777" w:rsidR="00EB072D" w:rsidRPr="008518A7" w:rsidRDefault="00EB072D" w:rsidP="00DC3C27">
            <w:pPr>
              <w:rPr>
                <w:rFonts w:ascii="Arial" w:eastAsia="Times New Roman" w:hAnsi="Arial" w:cs="Arial"/>
                <w:sz w:val="24"/>
                <w:szCs w:val="24"/>
                <w:lang w:val="mn-MN"/>
              </w:rPr>
            </w:pPr>
          </w:p>
        </w:tc>
        <w:tc>
          <w:tcPr>
            <w:tcW w:w="1064" w:type="pct"/>
            <w:shd w:val="clear" w:color="auto" w:fill="FFFFFF"/>
            <w:tcMar>
              <w:top w:w="45" w:type="dxa"/>
              <w:left w:w="45" w:type="dxa"/>
              <w:bottom w:w="45" w:type="dxa"/>
              <w:right w:w="45" w:type="dxa"/>
            </w:tcMar>
            <w:hideMark/>
          </w:tcPr>
          <w:p w14:paraId="7E766576" w14:textId="77777777" w:rsidR="00EB072D" w:rsidRPr="008518A7" w:rsidRDefault="00EB072D" w:rsidP="00DC3C27">
            <w:pPr>
              <w:jc w:val="right"/>
              <w:rPr>
                <w:rFonts w:ascii="Arial" w:eastAsia="Times New Roman" w:hAnsi="Arial" w:cs="Arial"/>
                <w:sz w:val="24"/>
                <w:szCs w:val="24"/>
                <w:lang w:val="mn-MN"/>
              </w:rPr>
            </w:pPr>
            <w:r w:rsidRPr="008518A7">
              <w:rPr>
                <w:rFonts w:ascii="Arial" w:eastAsia="Times New Roman" w:hAnsi="Arial" w:cs="Arial"/>
                <w:sz w:val="24"/>
                <w:szCs w:val="24"/>
                <w:lang w:val="mn-MN"/>
              </w:rPr>
              <w:t>Улаанбаатар хот</w:t>
            </w:r>
          </w:p>
        </w:tc>
      </w:tr>
    </w:tbl>
    <w:p w14:paraId="0E42EBEB" w14:textId="77777777" w:rsidR="00EB072D" w:rsidRPr="008518A7" w:rsidRDefault="00EB072D" w:rsidP="00EB072D">
      <w:pPr>
        <w:spacing w:before="240" w:after="240"/>
        <w:rPr>
          <w:rFonts w:ascii="Arial" w:eastAsia="Times New Roman" w:hAnsi="Arial" w:cs="Arial"/>
          <w:sz w:val="24"/>
          <w:szCs w:val="24"/>
          <w:lang w:val="mn-MN"/>
        </w:rPr>
      </w:pPr>
    </w:p>
    <w:p w14:paraId="38614893" w14:textId="77777777" w:rsidR="00EB072D" w:rsidRPr="008518A7" w:rsidRDefault="00EB072D" w:rsidP="00EB072D">
      <w:pPr>
        <w:shd w:val="clear" w:color="auto" w:fill="FFFFFF"/>
        <w:spacing w:before="240" w:after="240"/>
        <w:jc w:val="center"/>
        <w:textAlignment w:val="top"/>
        <w:rPr>
          <w:rFonts w:ascii="Arial" w:eastAsia="Times New Roman" w:hAnsi="Arial" w:cs="Arial"/>
          <w:b/>
          <w:bCs/>
          <w:sz w:val="24"/>
          <w:szCs w:val="24"/>
          <w:lang w:val="mn-MN"/>
        </w:rPr>
      </w:pPr>
      <w:r w:rsidRPr="008518A7">
        <w:rPr>
          <w:rFonts w:ascii="Arial" w:eastAsia="Times New Roman" w:hAnsi="Arial" w:cs="Arial"/>
          <w:b/>
          <w:bCs/>
          <w:sz w:val="24"/>
          <w:szCs w:val="24"/>
          <w:lang w:val="mn-MN"/>
        </w:rPr>
        <w:t xml:space="preserve">ЖУРАМ </w:t>
      </w:r>
      <w:r>
        <w:rPr>
          <w:rFonts w:ascii="Arial" w:eastAsia="Times New Roman" w:hAnsi="Arial" w:cs="Arial"/>
          <w:b/>
          <w:bCs/>
          <w:sz w:val="24"/>
          <w:szCs w:val="24"/>
          <w:lang w:val="mn-MN"/>
        </w:rPr>
        <w:t xml:space="preserve">ШИНЭЧЛЭН </w:t>
      </w:r>
      <w:r w:rsidRPr="008518A7">
        <w:rPr>
          <w:rFonts w:ascii="Arial" w:eastAsia="Times New Roman" w:hAnsi="Arial" w:cs="Arial"/>
          <w:b/>
          <w:bCs/>
          <w:sz w:val="24"/>
          <w:szCs w:val="24"/>
          <w:lang w:val="mn-MN"/>
        </w:rPr>
        <w:t>БАТЛАХ ТУХАЙ</w:t>
      </w:r>
    </w:p>
    <w:p w14:paraId="0729FDB5" w14:textId="77777777" w:rsidR="00EB072D" w:rsidRPr="008518A7" w:rsidRDefault="00EB072D" w:rsidP="00EB072D">
      <w:pPr>
        <w:shd w:val="clear" w:color="auto" w:fill="FFFFFF"/>
        <w:spacing w:before="240" w:after="240" w:line="270" w:lineRule="atLeast"/>
        <w:ind w:firstLine="720"/>
        <w:jc w:val="both"/>
        <w:textAlignment w:val="top"/>
        <w:rPr>
          <w:rFonts w:ascii="Arial" w:eastAsia="Times New Roman" w:hAnsi="Arial" w:cs="Arial"/>
          <w:sz w:val="24"/>
          <w:szCs w:val="24"/>
          <w:lang w:val="mn-MN"/>
        </w:rPr>
      </w:pPr>
      <w:r w:rsidRPr="008518A7">
        <w:rPr>
          <w:rFonts w:ascii="Arial" w:eastAsia="Times New Roman" w:hAnsi="Arial" w:cs="Arial"/>
          <w:sz w:val="24"/>
          <w:szCs w:val="24"/>
          <w:lang w:val="mn-MN"/>
        </w:rPr>
        <w:t xml:space="preserve">Монгол Улсын Засгийн газрын тухай хуулийн 24 дүгээр зүйлийн 2 дахь хэсэг, </w:t>
      </w:r>
      <w:r>
        <w:rPr>
          <w:rFonts w:ascii="Arial" w:eastAsia="Times New Roman" w:hAnsi="Arial" w:cs="Arial"/>
          <w:sz w:val="24"/>
          <w:szCs w:val="24"/>
          <w:lang w:val="mn-MN"/>
        </w:rPr>
        <w:t>Ашигт малтмалын тухай хуулийн ....</w:t>
      </w:r>
      <w:r w:rsidRPr="008518A7">
        <w:rPr>
          <w:rFonts w:ascii="Arial" w:eastAsia="Times New Roman" w:hAnsi="Arial" w:cs="Arial"/>
          <w:sz w:val="24"/>
          <w:szCs w:val="24"/>
          <w:lang w:val="mn-MN"/>
        </w:rPr>
        <w:t xml:space="preserve"> дугаар зүйлийн </w:t>
      </w:r>
      <w:r>
        <w:rPr>
          <w:rFonts w:ascii="Arial" w:eastAsia="Times New Roman" w:hAnsi="Arial" w:cs="Arial"/>
          <w:sz w:val="24"/>
          <w:szCs w:val="24"/>
          <w:lang w:val="mn-MN"/>
        </w:rPr>
        <w:t xml:space="preserve">..... </w:t>
      </w:r>
      <w:r w:rsidRPr="008518A7">
        <w:rPr>
          <w:rFonts w:ascii="Arial" w:eastAsia="Times New Roman" w:hAnsi="Arial" w:cs="Arial"/>
          <w:sz w:val="24"/>
          <w:szCs w:val="24"/>
          <w:lang w:val="mn-MN"/>
        </w:rPr>
        <w:t xml:space="preserve"> дахь хэсгийг тус тус үндэслэн ТУШААХ нь:</w:t>
      </w:r>
    </w:p>
    <w:p w14:paraId="70F6B51C" w14:textId="04567A8A" w:rsidR="00EB072D" w:rsidRPr="006F4095" w:rsidRDefault="00EB072D" w:rsidP="00EB072D">
      <w:pPr>
        <w:shd w:val="clear" w:color="auto" w:fill="FFFFFF"/>
        <w:spacing w:before="240" w:after="240" w:line="270" w:lineRule="atLeast"/>
        <w:ind w:firstLine="720"/>
        <w:jc w:val="both"/>
        <w:textAlignment w:val="top"/>
        <w:rPr>
          <w:rFonts w:ascii="Arial" w:eastAsia="Times New Roman" w:hAnsi="Arial" w:cs="Arial"/>
          <w:sz w:val="24"/>
          <w:szCs w:val="24"/>
        </w:rPr>
      </w:pPr>
      <w:r w:rsidRPr="008518A7">
        <w:rPr>
          <w:rFonts w:ascii="Arial" w:eastAsia="Times New Roman" w:hAnsi="Arial" w:cs="Arial"/>
          <w:sz w:val="24"/>
          <w:szCs w:val="24"/>
          <w:lang w:val="mn-MN"/>
        </w:rPr>
        <w:t>1</w:t>
      </w:r>
      <w:r w:rsidRPr="00202089">
        <w:rPr>
          <w:rFonts w:ascii="Arial" w:eastAsia="Times New Roman" w:hAnsi="Arial" w:cs="Arial"/>
          <w:sz w:val="24"/>
          <w:szCs w:val="24"/>
          <w:lang w:val="mn-MN"/>
        </w:rPr>
        <w:t>. “</w:t>
      </w:r>
      <w:r w:rsidR="004E3C51" w:rsidRPr="00202089">
        <w:rPr>
          <w:rFonts w:ascii="Arial" w:eastAsia="Times New Roman" w:hAnsi="Arial" w:cs="Arial"/>
          <w:sz w:val="24"/>
          <w:szCs w:val="24"/>
          <w:lang w:val="mn-MN"/>
        </w:rPr>
        <w:t xml:space="preserve">Ашигт малтмалын ордыг ашиглах </w:t>
      </w:r>
      <w:r w:rsidRPr="00202089">
        <w:rPr>
          <w:rFonts w:ascii="Arial" w:eastAsia="Times New Roman" w:hAnsi="Arial" w:cs="Arial"/>
          <w:sz w:val="24"/>
          <w:szCs w:val="24"/>
          <w:lang w:val="mn-MN"/>
        </w:rPr>
        <w:t xml:space="preserve">техник, эдийн засгийн үндэслэл боловсруулах, </w:t>
      </w:r>
      <w:r w:rsidR="00A01CEE">
        <w:rPr>
          <w:rFonts w:ascii="Arial" w:eastAsia="Times New Roman" w:hAnsi="Arial" w:cs="Arial"/>
          <w:sz w:val="24"/>
          <w:szCs w:val="24"/>
          <w:lang w:val="mn-MN"/>
        </w:rPr>
        <w:t>хяна</w:t>
      </w:r>
      <w:r w:rsidR="001F2BBF">
        <w:rPr>
          <w:rFonts w:ascii="Arial" w:eastAsia="Times New Roman" w:hAnsi="Arial" w:cs="Arial"/>
          <w:sz w:val="24"/>
          <w:szCs w:val="24"/>
          <w:lang w:val="mn-MN"/>
        </w:rPr>
        <w:t>н</w:t>
      </w:r>
      <w:r w:rsidR="00A01CEE">
        <w:rPr>
          <w:rFonts w:ascii="Arial" w:eastAsia="Times New Roman" w:hAnsi="Arial" w:cs="Arial"/>
          <w:sz w:val="24"/>
          <w:szCs w:val="24"/>
          <w:lang w:val="mn-MN"/>
        </w:rPr>
        <w:t xml:space="preserve"> </w:t>
      </w:r>
      <w:r w:rsidR="00230071" w:rsidRPr="00202089">
        <w:rPr>
          <w:rFonts w:ascii="Arial" w:eastAsia="Times New Roman" w:hAnsi="Arial" w:cs="Arial"/>
          <w:sz w:val="24"/>
          <w:szCs w:val="24"/>
          <w:lang w:val="mn-MN"/>
        </w:rPr>
        <w:t xml:space="preserve">бүртгэх </w:t>
      </w:r>
      <w:r w:rsidRPr="00202089">
        <w:rPr>
          <w:rFonts w:ascii="Arial" w:eastAsia="Times New Roman" w:hAnsi="Arial" w:cs="Arial"/>
          <w:sz w:val="24"/>
          <w:szCs w:val="24"/>
          <w:lang w:val="mn-MN"/>
        </w:rPr>
        <w:t>журам”-ыг хавсралтаар баталсугай.</w:t>
      </w:r>
    </w:p>
    <w:p w14:paraId="438EE164" w14:textId="1109CAF5" w:rsidR="00EB072D" w:rsidRDefault="00EB072D" w:rsidP="00EB072D">
      <w:pPr>
        <w:shd w:val="clear" w:color="auto" w:fill="FFFFFF"/>
        <w:spacing w:before="240" w:after="240" w:line="270" w:lineRule="atLeast"/>
        <w:ind w:firstLine="720"/>
        <w:jc w:val="both"/>
        <w:textAlignment w:val="top"/>
        <w:rPr>
          <w:rFonts w:ascii="Arial" w:eastAsia="Times New Roman" w:hAnsi="Arial" w:cs="Arial"/>
          <w:sz w:val="24"/>
          <w:szCs w:val="24"/>
          <w:lang w:val="mn-MN"/>
        </w:rPr>
      </w:pPr>
      <w:r>
        <w:rPr>
          <w:rFonts w:ascii="Arial" w:eastAsia="Times New Roman" w:hAnsi="Arial" w:cs="Arial"/>
          <w:sz w:val="24"/>
          <w:szCs w:val="24"/>
          <w:lang w:val="mn-MN"/>
        </w:rPr>
        <w:t>2</w:t>
      </w:r>
      <w:r w:rsidRPr="008518A7">
        <w:rPr>
          <w:rFonts w:ascii="Arial" w:eastAsia="Times New Roman" w:hAnsi="Arial" w:cs="Arial"/>
          <w:sz w:val="24"/>
          <w:szCs w:val="24"/>
          <w:lang w:val="mn-MN"/>
        </w:rPr>
        <w:t xml:space="preserve">. </w:t>
      </w:r>
      <w:r>
        <w:rPr>
          <w:rFonts w:ascii="Arial" w:eastAsia="Times New Roman" w:hAnsi="Arial" w:cs="Arial"/>
          <w:sz w:val="24"/>
          <w:szCs w:val="24"/>
          <w:lang w:val="mn-MN"/>
        </w:rPr>
        <w:t>Энэ тушаал гарсантай холбогдуулан “Журам батлах тухай” Эрдэс баялаг, эрчим хүчний сайдын 2012 оны 04 дүгээр сарын 17-ны өдрийн 074 дүгээр тушаалыг хү</w:t>
      </w:r>
      <w:r w:rsidR="002107A4">
        <w:rPr>
          <w:rFonts w:ascii="Arial" w:eastAsia="Times New Roman" w:hAnsi="Arial" w:cs="Arial"/>
          <w:sz w:val="24"/>
          <w:szCs w:val="24"/>
          <w:lang w:val="mn-MN"/>
        </w:rPr>
        <w:t>ч</w:t>
      </w:r>
      <w:r>
        <w:rPr>
          <w:rFonts w:ascii="Arial" w:eastAsia="Times New Roman" w:hAnsi="Arial" w:cs="Arial"/>
          <w:sz w:val="24"/>
          <w:szCs w:val="24"/>
          <w:lang w:val="mn-MN"/>
        </w:rPr>
        <w:t>ингүй болсонд тооцсугай.</w:t>
      </w:r>
    </w:p>
    <w:p w14:paraId="5B699AA9" w14:textId="77777777" w:rsidR="00EB072D" w:rsidRPr="008518A7" w:rsidRDefault="00EB072D" w:rsidP="00EB072D">
      <w:pPr>
        <w:shd w:val="clear" w:color="auto" w:fill="FFFFFF"/>
        <w:spacing w:before="240" w:after="240" w:line="270" w:lineRule="atLeast"/>
        <w:ind w:firstLine="720"/>
        <w:jc w:val="both"/>
        <w:textAlignment w:val="top"/>
        <w:rPr>
          <w:rFonts w:ascii="Arial" w:eastAsia="Times New Roman" w:hAnsi="Arial" w:cs="Arial"/>
          <w:sz w:val="24"/>
          <w:szCs w:val="24"/>
          <w:lang w:val="mn-MN"/>
        </w:rPr>
      </w:pPr>
      <w:r>
        <w:rPr>
          <w:rFonts w:ascii="Arial" w:eastAsia="Times New Roman" w:hAnsi="Arial" w:cs="Arial"/>
          <w:sz w:val="24"/>
          <w:szCs w:val="24"/>
          <w:lang w:val="mn-MN"/>
        </w:rPr>
        <w:t xml:space="preserve">3. </w:t>
      </w:r>
      <w:r w:rsidRPr="008518A7">
        <w:rPr>
          <w:rFonts w:ascii="Arial" w:eastAsia="Times New Roman" w:hAnsi="Arial" w:cs="Arial"/>
          <w:sz w:val="24"/>
          <w:szCs w:val="24"/>
          <w:lang w:val="mn-MN"/>
        </w:rPr>
        <w:t xml:space="preserve">Батлагдсан журмын хэрэгжилтэд хяналт тавьж ажиллахыг </w:t>
      </w:r>
      <w:r>
        <w:rPr>
          <w:rFonts w:ascii="Arial" w:eastAsia="Times New Roman" w:hAnsi="Arial" w:cs="Arial"/>
          <w:sz w:val="24"/>
          <w:szCs w:val="24"/>
          <w:lang w:val="mn-MN"/>
        </w:rPr>
        <w:t>......</w:t>
      </w:r>
      <w:r w:rsidRPr="008518A7">
        <w:rPr>
          <w:rFonts w:ascii="Arial" w:eastAsia="Times New Roman" w:hAnsi="Arial" w:cs="Arial"/>
          <w:sz w:val="24"/>
          <w:szCs w:val="24"/>
          <w:lang w:val="mn-MN"/>
        </w:rPr>
        <w:t xml:space="preserve"> газар /</w:t>
      </w:r>
      <w:r>
        <w:rPr>
          <w:rFonts w:ascii="Arial" w:eastAsia="Times New Roman" w:hAnsi="Arial" w:cs="Arial"/>
          <w:sz w:val="24"/>
          <w:szCs w:val="24"/>
          <w:lang w:val="mn-MN"/>
        </w:rPr>
        <w:t>.................</w:t>
      </w:r>
      <w:r w:rsidRPr="008518A7">
        <w:rPr>
          <w:rFonts w:ascii="Arial" w:eastAsia="Times New Roman" w:hAnsi="Arial" w:cs="Arial"/>
          <w:sz w:val="24"/>
          <w:szCs w:val="24"/>
          <w:lang w:val="mn-MN"/>
        </w:rPr>
        <w:t xml:space="preserve">/-т </w:t>
      </w:r>
      <w:r>
        <w:rPr>
          <w:rFonts w:ascii="Arial" w:eastAsia="Times New Roman" w:hAnsi="Arial" w:cs="Arial"/>
          <w:sz w:val="24"/>
          <w:szCs w:val="24"/>
          <w:lang w:val="mn-MN"/>
        </w:rPr>
        <w:t>үүрэг болгосугай</w:t>
      </w:r>
      <w:r w:rsidRPr="008518A7">
        <w:rPr>
          <w:rFonts w:ascii="Arial" w:eastAsia="Times New Roman" w:hAnsi="Arial" w:cs="Arial"/>
          <w:sz w:val="24"/>
          <w:szCs w:val="24"/>
          <w:lang w:val="mn-MN"/>
        </w:rPr>
        <w:t>.</w:t>
      </w:r>
    </w:p>
    <w:p w14:paraId="7D5F1D5B" w14:textId="77777777" w:rsidR="00EB072D" w:rsidRPr="008518A7" w:rsidRDefault="00EB072D" w:rsidP="00EB072D">
      <w:pPr>
        <w:shd w:val="clear" w:color="auto" w:fill="FFFFFF"/>
        <w:spacing w:before="240" w:after="150" w:line="270" w:lineRule="atLeast"/>
        <w:ind w:firstLine="720"/>
        <w:textAlignment w:val="top"/>
        <w:rPr>
          <w:rFonts w:ascii="Arial" w:eastAsia="Times New Roman" w:hAnsi="Arial" w:cs="Arial"/>
          <w:sz w:val="24"/>
          <w:szCs w:val="24"/>
          <w:lang w:val="mn-MN"/>
        </w:rPr>
      </w:pPr>
      <w:r w:rsidRPr="008518A7">
        <w:rPr>
          <w:rFonts w:ascii="Arial" w:eastAsia="Times New Roman" w:hAnsi="Arial" w:cs="Arial"/>
          <w:sz w:val="24"/>
          <w:szCs w:val="24"/>
          <w:lang w:val="mn-MN"/>
        </w:rPr>
        <w:t>       </w:t>
      </w:r>
    </w:p>
    <w:p w14:paraId="44F635B4" w14:textId="77777777" w:rsidR="00EB072D" w:rsidRPr="008518A7" w:rsidRDefault="00EB072D" w:rsidP="00EB072D">
      <w:pPr>
        <w:shd w:val="clear" w:color="auto" w:fill="FFFFFF"/>
        <w:spacing w:before="240" w:after="150" w:line="270" w:lineRule="atLeast"/>
        <w:ind w:firstLine="720"/>
        <w:textAlignment w:val="top"/>
        <w:rPr>
          <w:rFonts w:ascii="Arial" w:eastAsia="Times New Roman" w:hAnsi="Arial" w:cs="Arial"/>
          <w:sz w:val="24"/>
          <w:szCs w:val="24"/>
          <w:lang w:val="mn-MN"/>
        </w:rPr>
      </w:pPr>
    </w:p>
    <w:p w14:paraId="347707CB" w14:textId="77777777" w:rsidR="00EB072D" w:rsidRPr="008518A7" w:rsidRDefault="00EB072D" w:rsidP="00EB072D">
      <w:pPr>
        <w:shd w:val="clear" w:color="auto" w:fill="FFFFFF"/>
        <w:spacing w:before="240" w:after="150" w:line="270" w:lineRule="atLeast"/>
        <w:ind w:left="720" w:firstLine="720"/>
        <w:textAlignment w:val="top"/>
        <w:rPr>
          <w:rFonts w:ascii="Arial" w:eastAsia="Times New Roman" w:hAnsi="Arial" w:cs="Arial"/>
          <w:sz w:val="24"/>
          <w:szCs w:val="24"/>
          <w:lang w:val="mn-MN"/>
        </w:rPr>
      </w:pPr>
      <w:r w:rsidRPr="008518A7">
        <w:rPr>
          <w:rFonts w:ascii="Arial" w:eastAsia="Times New Roman" w:hAnsi="Arial" w:cs="Arial"/>
          <w:sz w:val="24"/>
          <w:szCs w:val="24"/>
          <w:lang w:val="mn-MN"/>
        </w:rPr>
        <w:t xml:space="preserve">       САЙД                                           </w:t>
      </w:r>
      <w:r>
        <w:rPr>
          <w:rFonts w:ascii="Arial" w:eastAsia="Times New Roman" w:hAnsi="Arial" w:cs="Arial"/>
          <w:sz w:val="24"/>
          <w:szCs w:val="24"/>
          <w:lang w:val="mn-MN"/>
        </w:rPr>
        <w:t>Г.ЁНДОН</w:t>
      </w:r>
    </w:p>
    <w:p w14:paraId="5572C293" w14:textId="77777777" w:rsidR="00EB072D" w:rsidRPr="008518A7" w:rsidRDefault="00EB072D" w:rsidP="00EB072D">
      <w:pPr>
        <w:jc w:val="both"/>
        <w:rPr>
          <w:rFonts w:ascii="Arial" w:eastAsia="Times New Roman" w:hAnsi="Arial" w:cs="Arial"/>
          <w:sz w:val="24"/>
          <w:szCs w:val="24"/>
          <w:lang w:val="mn-MN"/>
        </w:rPr>
      </w:pPr>
    </w:p>
    <w:p w14:paraId="2E9F5459" w14:textId="77777777" w:rsidR="00EB072D" w:rsidRDefault="00EB072D" w:rsidP="00EB072D"/>
    <w:p w14:paraId="3173B718" w14:textId="77777777" w:rsidR="00EB072D" w:rsidRDefault="00EB072D" w:rsidP="00EB072D"/>
    <w:p w14:paraId="4E7B6C3E" w14:textId="3F43E89D" w:rsidR="00EB072D" w:rsidRDefault="00EB072D">
      <w:pPr>
        <w:spacing w:after="160" w:line="259" w:lineRule="auto"/>
        <w:rPr>
          <w:rFonts w:ascii="Arial" w:eastAsia="Times New Roman" w:hAnsi="Arial" w:cs="Arial"/>
          <w:i/>
          <w:sz w:val="24"/>
          <w:szCs w:val="24"/>
          <w:u w:val="single"/>
          <w:lang w:val="mn-MN"/>
        </w:rPr>
      </w:pPr>
    </w:p>
    <w:p w14:paraId="4316585E" w14:textId="77777777" w:rsidR="00EB072D" w:rsidRDefault="00EB072D">
      <w:pPr>
        <w:spacing w:after="160" w:line="259" w:lineRule="auto"/>
        <w:rPr>
          <w:rFonts w:ascii="Arial" w:eastAsia="Times New Roman" w:hAnsi="Arial" w:cs="Arial"/>
          <w:i/>
          <w:sz w:val="24"/>
          <w:szCs w:val="24"/>
          <w:u w:val="single"/>
          <w:lang w:val="mn-MN"/>
        </w:rPr>
      </w:pPr>
      <w:r>
        <w:rPr>
          <w:rFonts w:ascii="Arial" w:hAnsi="Arial" w:cs="Arial"/>
          <w:i/>
          <w:u w:val="single"/>
          <w:lang w:val="mn-MN"/>
        </w:rPr>
        <w:br w:type="page"/>
      </w:r>
    </w:p>
    <w:p w14:paraId="1985596B" w14:textId="2B3FA128" w:rsidR="00726ED9" w:rsidRDefault="00726ED9" w:rsidP="00726ED9">
      <w:pPr>
        <w:pStyle w:val="NormalWeb"/>
        <w:jc w:val="right"/>
        <w:rPr>
          <w:rFonts w:ascii="Arial" w:hAnsi="Arial" w:cs="Arial"/>
          <w:i/>
          <w:u w:val="single"/>
          <w:lang w:val="mn-MN"/>
        </w:rPr>
      </w:pPr>
      <w:r w:rsidRPr="00A515E8">
        <w:rPr>
          <w:rFonts w:ascii="Arial" w:hAnsi="Arial" w:cs="Arial"/>
          <w:i/>
          <w:u w:val="single"/>
          <w:lang w:val="mn-MN"/>
        </w:rPr>
        <w:lastRenderedPageBreak/>
        <w:t>Төсөл</w:t>
      </w:r>
    </w:p>
    <w:p w14:paraId="26F23B6E" w14:textId="77777777" w:rsidR="00726ED9" w:rsidRDefault="00726ED9" w:rsidP="00726ED9">
      <w:pPr>
        <w:jc w:val="right"/>
        <w:rPr>
          <w:rFonts w:ascii="Arial" w:eastAsia="Times New Roman" w:hAnsi="Arial" w:cs="Arial"/>
          <w:noProof/>
          <w:sz w:val="24"/>
          <w:szCs w:val="24"/>
          <w:lang w:val="mn-MN"/>
        </w:rPr>
      </w:pPr>
      <w:r>
        <w:rPr>
          <w:rFonts w:ascii="Arial" w:eastAsia="Times New Roman" w:hAnsi="Arial" w:cs="Arial"/>
          <w:noProof/>
          <w:sz w:val="24"/>
          <w:szCs w:val="24"/>
          <w:lang w:val="mn-MN"/>
        </w:rPr>
        <w:t>Уул уурхай, хүнд үйлдвэрийн</w:t>
      </w:r>
      <w:r w:rsidRPr="00F94AB9">
        <w:rPr>
          <w:rFonts w:ascii="Arial" w:eastAsia="Times New Roman" w:hAnsi="Arial" w:cs="Arial"/>
          <w:noProof/>
          <w:sz w:val="24"/>
          <w:szCs w:val="24"/>
          <w:lang w:val="mn-MN"/>
        </w:rPr>
        <w:t xml:space="preserve"> сайдын 20</w:t>
      </w:r>
      <w:r>
        <w:rPr>
          <w:rFonts w:ascii="Arial" w:eastAsia="Times New Roman" w:hAnsi="Arial" w:cs="Arial"/>
          <w:noProof/>
          <w:sz w:val="24"/>
          <w:szCs w:val="24"/>
          <w:lang w:val="mn-MN"/>
        </w:rPr>
        <w:t>20</w:t>
      </w:r>
      <w:r w:rsidRPr="00F94AB9">
        <w:rPr>
          <w:rFonts w:ascii="Arial" w:eastAsia="Times New Roman" w:hAnsi="Arial" w:cs="Arial"/>
          <w:noProof/>
          <w:sz w:val="24"/>
          <w:szCs w:val="24"/>
          <w:lang w:val="mn-MN"/>
        </w:rPr>
        <w:t xml:space="preserve"> оны </w:t>
      </w:r>
    </w:p>
    <w:p w14:paraId="1D27C601" w14:textId="54CA122A" w:rsidR="00726ED9" w:rsidRPr="00F94AB9" w:rsidRDefault="00726ED9" w:rsidP="00726ED9">
      <w:pPr>
        <w:jc w:val="right"/>
        <w:rPr>
          <w:rFonts w:ascii="Arial" w:eastAsia="Times New Roman" w:hAnsi="Arial" w:cs="Arial"/>
          <w:noProof/>
          <w:sz w:val="24"/>
          <w:szCs w:val="24"/>
          <w:lang w:val="mn-MN"/>
        </w:rPr>
      </w:pPr>
      <w:r w:rsidRPr="00F94AB9">
        <w:rPr>
          <w:rFonts w:ascii="Arial" w:eastAsia="Times New Roman" w:hAnsi="Arial" w:cs="Arial"/>
          <w:noProof/>
          <w:sz w:val="24"/>
          <w:szCs w:val="24"/>
          <w:lang w:val="mn-MN"/>
        </w:rPr>
        <w:t xml:space="preserve">____ дугаар </w:t>
      </w:r>
      <w:r w:rsidR="0081576A">
        <w:rPr>
          <w:rFonts w:ascii="Arial" w:eastAsia="Times New Roman" w:hAnsi="Arial" w:cs="Arial"/>
          <w:noProof/>
          <w:sz w:val="24"/>
          <w:szCs w:val="24"/>
          <w:lang w:val="mn-MN"/>
        </w:rPr>
        <w:t>т</w:t>
      </w:r>
      <w:r w:rsidRPr="00F94AB9">
        <w:rPr>
          <w:rFonts w:ascii="Arial" w:eastAsia="Times New Roman" w:hAnsi="Arial" w:cs="Arial"/>
          <w:noProof/>
          <w:sz w:val="24"/>
          <w:szCs w:val="24"/>
          <w:lang w:val="mn-MN"/>
        </w:rPr>
        <w:t xml:space="preserve">ушаалын хавсралт </w:t>
      </w:r>
    </w:p>
    <w:p w14:paraId="19E3DC13" w14:textId="77777777" w:rsidR="00726ED9" w:rsidRPr="00371650" w:rsidRDefault="00726ED9" w:rsidP="00726ED9">
      <w:pPr>
        <w:pStyle w:val="NormalWeb"/>
        <w:jc w:val="right"/>
        <w:rPr>
          <w:rFonts w:ascii="Arial" w:hAnsi="Arial" w:cs="Arial"/>
          <w:b/>
          <w:i/>
          <w:u w:val="single"/>
          <w:lang w:val="mn-MN"/>
        </w:rPr>
      </w:pPr>
    </w:p>
    <w:bookmarkEnd w:id="0"/>
    <w:p w14:paraId="557E71DC" w14:textId="5046A419" w:rsidR="00726ED9" w:rsidRDefault="007C795E" w:rsidP="00726ED9">
      <w:pPr>
        <w:pStyle w:val="NormalWeb"/>
        <w:jc w:val="center"/>
        <w:rPr>
          <w:rStyle w:val="Strong"/>
          <w:rFonts w:ascii="Arial" w:hAnsi="Arial" w:cs="Arial"/>
          <w:caps/>
          <w:lang w:val="mn-MN"/>
        </w:rPr>
      </w:pPr>
      <w:r w:rsidRPr="00D305F7">
        <w:rPr>
          <w:rStyle w:val="Strong"/>
          <w:rFonts w:ascii="Arial" w:hAnsi="Arial" w:cs="Arial"/>
          <w:caps/>
          <w:lang w:val="mn-MN"/>
        </w:rPr>
        <w:t>АШИГТ МАЛТМАЛЫН ОРДЫГ АШИГЛАХ</w:t>
      </w:r>
      <w:r w:rsidR="00EB072D" w:rsidRPr="00D305F7">
        <w:rPr>
          <w:rStyle w:val="Strong"/>
          <w:rFonts w:ascii="Arial" w:hAnsi="Arial" w:cs="Arial"/>
          <w:caps/>
          <w:lang w:val="mn-MN"/>
        </w:rPr>
        <w:t xml:space="preserve"> техник, эдийн засгийн үндэслэл боловсруулах, </w:t>
      </w:r>
      <w:r w:rsidR="00DF7016" w:rsidRPr="00D305F7">
        <w:rPr>
          <w:rStyle w:val="Strong"/>
          <w:rFonts w:ascii="Arial" w:hAnsi="Arial" w:cs="Arial"/>
          <w:caps/>
          <w:lang w:val="mn-MN"/>
        </w:rPr>
        <w:t xml:space="preserve">хянан </w:t>
      </w:r>
      <w:r w:rsidR="00EB072D" w:rsidRPr="00D305F7">
        <w:rPr>
          <w:rStyle w:val="Strong"/>
          <w:rFonts w:ascii="Arial" w:hAnsi="Arial" w:cs="Arial"/>
          <w:caps/>
          <w:lang w:val="mn-MN"/>
        </w:rPr>
        <w:t>б</w:t>
      </w:r>
      <w:r w:rsidR="00685749" w:rsidRPr="00D305F7">
        <w:rPr>
          <w:rStyle w:val="Strong"/>
          <w:rFonts w:ascii="Arial" w:hAnsi="Arial" w:cs="Arial"/>
          <w:caps/>
          <w:lang w:val="mn-MN"/>
        </w:rPr>
        <w:t>ҮРТГЭХ</w:t>
      </w:r>
      <w:r w:rsidR="00EB072D" w:rsidRPr="00EB072D">
        <w:rPr>
          <w:rStyle w:val="Strong"/>
          <w:rFonts w:ascii="Arial" w:hAnsi="Arial" w:cs="Arial"/>
          <w:caps/>
          <w:lang w:val="mn-MN"/>
        </w:rPr>
        <w:t xml:space="preserve"> </w:t>
      </w:r>
      <w:r w:rsidR="00726ED9" w:rsidRPr="00A515E8">
        <w:rPr>
          <w:rStyle w:val="Strong"/>
          <w:rFonts w:ascii="Arial" w:hAnsi="Arial" w:cs="Arial"/>
          <w:caps/>
          <w:lang w:val="mn-MN"/>
        </w:rPr>
        <w:t>журам</w:t>
      </w:r>
    </w:p>
    <w:p w14:paraId="4AD2E231" w14:textId="1B4303A6" w:rsidR="008D1790" w:rsidRDefault="00670A80" w:rsidP="00EB072D">
      <w:pPr>
        <w:spacing w:before="240" w:after="240"/>
        <w:jc w:val="center"/>
        <w:rPr>
          <w:rFonts w:ascii="Arial" w:eastAsia="Times New Roman" w:hAnsi="Arial" w:cs="Arial"/>
          <w:b/>
          <w:sz w:val="24"/>
          <w:szCs w:val="24"/>
          <w:lang w:val="mn-MN"/>
        </w:rPr>
      </w:pPr>
      <w:r>
        <w:rPr>
          <w:rFonts w:ascii="Arial" w:eastAsia="Times New Roman" w:hAnsi="Arial" w:cs="Arial"/>
          <w:b/>
          <w:sz w:val="24"/>
          <w:szCs w:val="24"/>
          <w:lang w:val="mn-MN"/>
        </w:rPr>
        <w:t>Нэг.</w:t>
      </w:r>
      <w:r w:rsidR="00726ED9" w:rsidRPr="004C33A3">
        <w:rPr>
          <w:rFonts w:ascii="Arial" w:eastAsia="Times New Roman" w:hAnsi="Arial" w:cs="Arial"/>
          <w:b/>
          <w:sz w:val="24"/>
          <w:szCs w:val="24"/>
          <w:lang w:val="mn-MN"/>
        </w:rPr>
        <w:t xml:space="preserve"> </w:t>
      </w:r>
      <w:r>
        <w:rPr>
          <w:rFonts w:ascii="Arial" w:eastAsia="Times New Roman" w:hAnsi="Arial" w:cs="Arial"/>
          <w:b/>
          <w:sz w:val="24"/>
          <w:szCs w:val="24"/>
          <w:lang w:val="mn-MN"/>
        </w:rPr>
        <w:t>Нийтлэг үндэслэл</w:t>
      </w:r>
    </w:p>
    <w:p w14:paraId="3865FBB1" w14:textId="66C2C816" w:rsidR="00EA1427" w:rsidRDefault="005E50D1" w:rsidP="00EA1427">
      <w:pPr>
        <w:pStyle w:val="ListParagraph"/>
        <w:numPr>
          <w:ilvl w:val="0"/>
          <w:numId w:val="11"/>
        </w:numPr>
        <w:tabs>
          <w:tab w:val="left" w:pos="1260"/>
        </w:tabs>
        <w:spacing w:before="240" w:after="240"/>
        <w:ind w:left="0" w:firstLine="720"/>
        <w:jc w:val="both"/>
        <w:rPr>
          <w:rFonts w:ascii="Arial" w:eastAsia="Times New Roman" w:hAnsi="Arial" w:cs="Arial"/>
          <w:bCs/>
          <w:sz w:val="24"/>
          <w:szCs w:val="24"/>
          <w:lang w:val="mn-MN"/>
        </w:rPr>
      </w:pPr>
      <w:r>
        <w:rPr>
          <w:rFonts w:ascii="Arial" w:eastAsia="Times New Roman" w:hAnsi="Arial" w:cs="Arial"/>
          <w:bCs/>
          <w:sz w:val="24"/>
          <w:szCs w:val="24"/>
          <w:lang w:val="mn-MN"/>
        </w:rPr>
        <w:t>Э</w:t>
      </w:r>
      <w:r w:rsidRPr="00EA1427">
        <w:rPr>
          <w:rFonts w:ascii="Arial" w:eastAsia="Times New Roman" w:hAnsi="Arial" w:cs="Arial"/>
          <w:bCs/>
          <w:sz w:val="24"/>
          <w:szCs w:val="24"/>
          <w:lang w:val="mn-MN"/>
        </w:rPr>
        <w:t xml:space="preserve">нэхүү журмаар </w:t>
      </w:r>
      <w:r w:rsidR="003D0394" w:rsidRPr="00EA1427">
        <w:rPr>
          <w:rFonts w:ascii="Arial" w:eastAsia="Times New Roman" w:hAnsi="Arial" w:cs="Arial"/>
          <w:bCs/>
          <w:sz w:val="24"/>
          <w:szCs w:val="24"/>
          <w:lang w:val="mn-MN"/>
        </w:rPr>
        <w:t xml:space="preserve">Ашигт малтмалын тухай хуулийн 48 дугаар зүйлийн </w:t>
      </w:r>
      <w:r w:rsidR="0027169A">
        <w:rPr>
          <w:rFonts w:ascii="Arial" w:eastAsia="Times New Roman" w:hAnsi="Arial" w:cs="Arial"/>
          <w:bCs/>
          <w:sz w:val="24"/>
          <w:szCs w:val="24"/>
          <w:lang w:val="mn-MN"/>
        </w:rPr>
        <w:t xml:space="preserve">48.4 </w:t>
      </w:r>
      <w:r w:rsidR="003D0394" w:rsidRPr="00EA1427">
        <w:rPr>
          <w:rFonts w:ascii="Arial" w:eastAsia="Times New Roman" w:hAnsi="Arial" w:cs="Arial"/>
          <w:bCs/>
          <w:sz w:val="24"/>
          <w:szCs w:val="24"/>
          <w:lang w:val="mn-MN"/>
        </w:rPr>
        <w:t xml:space="preserve">дэх хэсэгт </w:t>
      </w:r>
      <w:r w:rsidR="00C63322">
        <w:rPr>
          <w:rFonts w:ascii="Arial" w:eastAsia="Times New Roman" w:hAnsi="Arial" w:cs="Arial"/>
          <w:bCs/>
          <w:sz w:val="24"/>
          <w:szCs w:val="24"/>
          <w:lang w:val="mn-MN"/>
        </w:rPr>
        <w:t>заас</w:t>
      </w:r>
      <w:r w:rsidR="0027169A">
        <w:rPr>
          <w:rFonts w:ascii="Arial" w:eastAsia="Times New Roman" w:hAnsi="Arial" w:cs="Arial"/>
          <w:bCs/>
          <w:sz w:val="24"/>
          <w:szCs w:val="24"/>
          <w:lang w:val="mn-MN"/>
        </w:rPr>
        <w:t>ны дагуу</w:t>
      </w:r>
      <w:r w:rsidR="003D0394" w:rsidRPr="00EA1427">
        <w:rPr>
          <w:rFonts w:ascii="Arial" w:eastAsia="Times New Roman" w:hAnsi="Arial" w:cs="Arial"/>
          <w:bCs/>
          <w:sz w:val="24"/>
          <w:szCs w:val="24"/>
          <w:lang w:val="mn-MN"/>
        </w:rPr>
        <w:t xml:space="preserve"> </w:t>
      </w:r>
      <w:r w:rsidR="003C56F2" w:rsidRPr="00EA1427">
        <w:rPr>
          <w:rFonts w:ascii="Arial" w:eastAsia="Times New Roman" w:hAnsi="Arial" w:cs="Arial"/>
          <w:bCs/>
          <w:sz w:val="24"/>
          <w:szCs w:val="24"/>
          <w:lang w:val="mn-MN"/>
        </w:rPr>
        <w:t>уул уурхайн</w:t>
      </w:r>
      <w:r w:rsidR="00202719" w:rsidRPr="00EA1427">
        <w:rPr>
          <w:rFonts w:ascii="Arial" w:eastAsia="Times New Roman" w:hAnsi="Arial" w:cs="Arial"/>
          <w:bCs/>
          <w:sz w:val="24"/>
          <w:szCs w:val="24"/>
          <w:lang w:val="mn-MN"/>
        </w:rPr>
        <w:t xml:space="preserve"> </w:t>
      </w:r>
      <w:r w:rsidR="003D0394" w:rsidRPr="00EA1427">
        <w:rPr>
          <w:rFonts w:ascii="Arial" w:eastAsia="Times New Roman" w:hAnsi="Arial" w:cs="Arial"/>
          <w:bCs/>
          <w:sz w:val="24"/>
          <w:szCs w:val="24"/>
          <w:lang w:val="mn-MN"/>
        </w:rPr>
        <w:t xml:space="preserve">ордыг ашиглах техник, эдийн засгийн үндэслэлийг </w:t>
      </w:r>
      <w:r w:rsidR="004577CA">
        <w:rPr>
          <w:rFonts w:ascii="Arial" w:eastAsia="Times New Roman" w:hAnsi="Arial" w:cs="Arial"/>
          <w:bCs/>
          <w:sz w:val="24"/>
          <w:szCs w:val="24"/>
          <w:lang w:val="mn-MN"/>
        </w:rPr>
        <w:t xml:space="preserve">эрх бүхий этгээд </w:t>
      </w:r>
      <w:r w:rsidR="0093685C">
        <w:rPr>
          <w:rFonts w:ascii="Arial" w:eastAsia="Times New Roman" w:hAnsi="Arial" w:cs="Arial"/>
          <w:bCs/>
          <w:sz w:val="24"/>
          <w:szCs w:val="24"/>
          <w:lang w:val="mn-MN"/>
        </w:rPr>
        <w:t>боловсруулах</w:t>
      </w:r>
      <w:r w:rsidR="003D0394" w:rsidRPr="00EA1427">
        <w:rPr>
          <w:rFonts w:ascii="Arial" w:eastAsia="Times New Roman" w:hAnsi="Arial" w:cs="Arial"/>
          <w:bCs/>
          <w:sz w:val="24"/>
          <w:szCs w:val="24"/>
          <w:lang w:val="mn-MN"/>
        </w:rPr>
        <w:t xml:space="preserve">, </w:t>
      </w:r>
      <w:r w:rsidR="000D5F1D" w:rsidRPr="00EA1427">
        <w:rPr>
          <w:rFonts w:ascii="Arial" w:eastAsia="Times New Roman" w:hAnsi="Arial" w:cs="Arial"/>
          <w:bCs/>
          <w:sz w:val="24"/>
          <w:szCs w:val="24"/>
          <w:lang w:val="mn-MN"/>
        </w:rPr>
        <w:t>төрийн захиргааны</w:t>
      </w:r>
      <w:r w:rsidR="003D0394" w:rsidRPr="00EA1427">
        <w:rPr>
          <w:rFonts w:ascii="Arial" w:eastAsia="Times New Roman" w:hAnsi="Arial" w:cs="Arial"/>
          <w:bCs/>
          <w:sz w:val="24"/>
          <w:szCs w:val="24"/>
          <w:lang w:val="mn-MN"/>
        </w:rPr>
        <w:t xml:space="preserve"> байгууллагад хүргүүлэх, </w:t>
      </w:r>
      <w:r w:rsidR="00432100" w:rsidRPr="00EA1427">
        <w:rPr>
          <w:rFonts w:ascii="Arial" w:eastAsia="Times New Roman" w:hAnsi="Arial" w:cs="Arial"/>
          <w:bCs/>
          <w:sz w:val="24"/>
          <w:szCs w:val="24"/>
          <w:lang w:val="mn-MN"/>
        </w:rPr>
        <w:t>шинжээчээ</w:t>
      </w:r>
      <w:r w:rsidR="003D0394" w:rsidRPr="00EA1427">
        <w:rPr>
          <w:rFonts w:ascii="Arial" w:eastAsia="Times New Roman" w:hAnsi="Arial" w:cs="Arial"/>
          <w:bCs/>
          <w:sz w:val="24"/>
          <w:szCs w:val="24"/>
          <w:lang w:val="mn-MN"/>
        </w:rPr>
        <w:t xml:space="preserve">р хянуулах, </w:t>
      </w:r>
      <w:r w:rsidR="00432100" w:rsidRPr="00EA1427">
        <w:rPr>
          <w:rFonts w:ascii="Arial" w:eastAsia="Times New Roman" w:hAnsi="Arial" w:cs="Arial"/>
          <w:bCs/>
          <w:sz w:val="24"/>
          <w:szCs w:val="24"/>
          <w:lang w:val="mn-MN"/>
        </w:rPr>
        <w:t>Эрдэс баялгий</w:t>
      </w:r>
      <w:r w:rsidR="00A642A3" w:rsidRPr="00EA1427">
        <w:rPr>
          <w:rFonts w:ascii="Arial" w:eastAsia="Times New Roman" w:hAnsi="Arial" w:cs="Arial"/>
          <w:bCs/>
          <w:sz w:val="24"/>
          <w:szCs w:val="24"/>
          <w:lang w:val="mn-MN"/>
        </w:rPr>
        <w:t xml:space="preserve">н </w:t>
      </w:r>
      <w:r w:rsidR="00432100" w:rsidRPr="00EA1427">
        <w:rPr>
          <w:rFonts w:ascii="Arial" w:eastAsia="Times New Roman" w:hAnsi="Arial" w:cs="Arial"/>
          <w:bCs/>
          <w:sz w:val="24"/>
          <w:szCs w:val="24"/>
          <w:lang w:val="mn-MN"/>
        </w:rPr>
        <w:t xml:space="preserve">мэргэжлийн зөвлөлөөр хэлэлцүүлэх, </w:t>
      </w:r>
      <w:r w:rsidR="00690379" w:rsidRPr="00EA1427">
        <w:rPr>
          <w:rFonts w:ascii="Arial" w:eastAsia="Times New Roman" w:hAnsi="Arial" w:cs="Arial"/>
          <w:bCs/>
          <w:sz w:val="24"/>
          <w:szCs w:val="24"/>
          <w:lang w:val="mn-MN"/>
        </w:rPr>
        <w:t xml:space="preserve">мэдээллийн санд </w:t>
      </w:r>
      <w:r w:rsidR="00432100" w:rsidRPr="00EA1427">
        <w:rPr>
          <w:rFonts w:ascii="Arial" w:eastAsia="Times New Roman" w:hAnsi="Arial" w:cs="Arial"/>
          <w:bCs/>
          <w:sz w:val="24"/>
          <w:szCs w:val="24"/>
          <w:lang w:val="mn-MN"/>
        </w:rPr>
        <w:t>б</w:t>
      </w:r>
      <w:r w:rsidR="00AA5299" w:rsidRPr="00EA1427">
        <w:rPr>
          <w:rFonts w:ascii="Arial" w:eastAsia="Times New Roman" w:hAnsi="Arial" w:cs="Arial"/>
          <w:bCs/>
          <w:sz w:val="24"/>
          <w:szCs w:val="24"/>
          <w:lang w:val="mn-MN"/>
        </w:rPr>
        <w:t>үртгүүлэх</w:t>
      </w:r>
      <w:r w:rsidR="00432100" w:rsidRPr="00EA1427">
        <w:rPr>
          <w:rFonts w:ascii="Arial" w:eastAsia="Times New Roman" w:hAnsi="Arial" w:cs="Arial"/>
          <w:bCs/>
          <w:sz w:val="24"/>
          <w:szCs w:val="24"/>
          <w:lang w:val="mn-MN"/>
        </w:rPr>
        <w:t>, түүний</w:t>
      </w:r>
      <w:r w:rsidR="000D5F1D" w:rsidRPr="00EA1427">
        <w:rPr>
          <w:rFonts w:ascii="Arial" w:eastAsia="Times New Roman" w:hAnsi="Arial" w:cs="Arial"/>
          <w:bCs/>
          <w:sz w:val="24"/>
          <w:szCs w:val="24"/>
          <w:lang w:val="mn-MN"/>
        </w:rPr>
        <w:t>г ашиглах,</w:t>
      </w:r>
      <w:r w:rsidR="00432100" w:rsidRPr="00EA1427">
        <w:rPr>
          <w:rFonts w:ascii="Arial" w:eastAsia="Times New Roman" w:hAnsi="Arial" w:cs="Arial"/>
          <w:bCs/>
          <w:sz w:val="24"/>
          <w:szCs w:val="24"/>
          <w:lang w:val="mn-MN"/>
        </w:rPr>
        <w:t xml:space="preserve"> нууцлалыг ха</w:t>
      </w:r>
      <w:r w:rsidR="000D5F1D" w:rsidRPr="00EA1427">
        <w:rPr>
          <w:rFonts w:ascii="Arial" w:eastAsia="Times New Roman" w:hAnsi="Arial" w:cs="Arial"/>
          <w:bCs/>
          <w:sz w:val="24"/>
          <w:szCs w:val="24"/>
          <w:lang w:val="mn-MN"/>
        </w:rPr>
        <w:t>дгалах</w:t>
      </w:r>
      <w:r w:rsidR="00193786">
        <w:rPr>
          <w:rFonts w:ascii="Arial" w:eastAsia="Times New Roman" w:hAnsi="Arial" w:cs="Arial"/>
          <w:bCs/>
          <w:sz w:val="24"/>
          <w:szCs w:val="24"/>
          <w:lang w:val="mn-MN"/>
        </w:rPr>
        <w:t xml:space="preserve"> болон</w:t>
      </w:r>
      <w:r w:rsidR="00D57773" w:rsidRPr="00EA1427">
        <w:rPr>
          <w:rFonts w:ascii="Arial" w:eastAsia="Times New Roman" w:hAnsi="Arial" w:cs="Arial"/>
          <w:bCs/>
          <w:sz w:val="24"/>
          <w:szCs w:val="24"/>
          <w:lang w:val="mn-MN"/>
        </w:rPr>
        <w:t xml:space="preserve"> </w:t>
      </w:r>
      <w:r w:rsidR="000B7708" w:rsidRPr="00EA1427">
        <w:rPr>
          <w:rFonts w:ascii="Arial" w:eastAsia="Times New Roman" w:hAnsi="Arial" w:cs="Arial"/>
          <w:bCs/>
          <w:sz w:val="24"/>
          <w:szCs w:val="24"/>
          <w:lang w:val="mn-MN"/>
        </w:rPr>
        <w:t xml:space="preserve">түүнд </w:t>
      </w:r>
      <w:r w:rsidR="00D57773" w:rsidRPr="00EA1427">
        <w:rPr>
          <w:rFonts w:ascii="Arial" w:eastAsia="Times New Roman" w:hAnsi="Arial" w:cs="Arial"/>
          <w:bCs/>
          <w:sz w:val="24"/>
          <w:szCs w:val="24"/>
          <w:lang w:val="mn-MN"/>
        </w:rPr>
        <w:t>нэмэлт</w:t>
      </w:r>
      <w:r w:rsidR="00397340" w:rsidRPr="00EA1427">
        <w:rPr>
          <w:rFonts w:ascii="Arial" w:eastAsia="Times New Roman" w:hAnsi="Arial" w:cs="Arial"/>
          <w:bCs/>
          <w:sz w:val="24"/>
          <w:szCs w:val="24"/>
          <w:lang w:val="mn-MN"/>
        </w:rPr>
        <w:t>,</w:t>
      </w:r>
      <w:r w:rsidR="00D57773" w:rsidRPr="00EA1427">
        <w:rPr>
          <w:rFonts w:ascii="Arial" w:eastAsia="Times New Roman" w:hAnsi="Arial" w:cs="Arial"/>
          <w:bCs/>
          <w:sz w:val="24"/>
          <w:szCs w:val="24"/>
          <w:lang w:val="mn-MN"/>
        </w:rPr>
        <w:t xml:space="preserve"> өөрчлөлт оруулах</w:t>
      </w:r>
      <w:r w:rsidR="00432100" w:rsidRPr="00EA1427">
        <w:rPr>
          <w:rFonts w:ascii="Arial" w:eastAsia="Times New Roman" w:hAnsi="Arial" w:cs="Arial"/>
          <w:bCs/>
          <w:sz w:val="24"/>
          <w:szCs w:val="24"/>
          <w:lang w:val="mn-MN"/>
        </w:rPr>
        <w:t xml:space="preserve">тай холбоотой харилцааг </w:t>
      </w:r>
      <w:r w:rsidR="00471792" w:rsidRPr="00EA1427">
        <w:rPr>
          <w:rFonts w:ascii="Arial" w:eastAsia="Times New Roman" w:hAnsi="Arial" w:cs="Arial"/>
          <w:bCs/>
          <w:sz w:val="24"/>
          <w:szCs w:val="24"/>
          <w:lang w:val="mn-MN"/>
        </w:rPr>
        <w:t>зохицуулна</w:t>
      </w:r>
      <w:r w:rsidR="00432100" w:rsidRPr="00EA1427">
        <w:rPr>
          <w:rFonts w:ascii="Arial" w:eastAsia="Times New Roman" w:hAnsi="Arial" w:cs="Arial"/>
          <w:bCs/>
          <w:sz w:val="24"/>
          <w:szCs w:val="24"/>
          <w:lang w:val="mn-MN"/>
        </w:rPr>
        <w:t>.</w:t>
      </w:r>
    </w:p>
    <w:p w14:paraId="34EDED94" w14:textId="77777777" w:rsidR="00EA1427" w:rsidRDefault="00EA1427" w:rsidP="00EA1427">
      <w:pPr>
        <w:pStyle w:val="ListParagraph"/>
        <w:tabs>
          <w:tab w:val="left" w:pos="1260"/>
        </w:tabs>
        <w:spacing w:before="240" w:after="240"/>
        <w:jc w:val="both"/>
        <w:rPr>
          <w:rFonts w:ascii="Arial" w:eastAsia="Times New Roman" w:hAnsi="Arial" w:cs="Arial"/>
          <w:bCs/>
          <w:sz w:val="24"/>
          <w:szCs w:val="24"/>
          <w:lang w:val="mn-MN"/>
        </w:rPr>
      </w:pPr>
    </w:p>
    <w:p w14:paraId="354A8792" w14:textId="7E32E500" w:rsidR="00EA1427" w:rsidRDefault="0056619D" w:rsidP="00EA1427">
      <w:pPr>
        <w:pStyle w:val="ListParagraph"/>
        <w:numPr>
          <w:ilvl w:val="0"/>
          <w:numId w:val="11"/>
        </w:numPr>
        <w:tabs>
          <w:tab w:val="left" w:pos="1260"/>
        </w:tabs>
        <w:spacing w:before="240" w:after="240"/>
        <w:ind w:left="0" w:firstLine="720"/>
        <w:jc w:val="both"/>
        <w:rPr>
          <w:rFonts w:ascii="Arial" w:eastAsia="Times New Roman" w:hAnsi="Arial" w:cs="Arial"/>
          <w:bCs/>
          <w:sz w:val="24"/>
          <w:szCs w:val="24"/>
          <w:lang w:val="mn-MN"/>
        </w:rPr>
      </w:pPr>
      <w:r w:rsidRPr="000A78F9">
        <w:rPr>
          <w:rFonts w:ascii="Arial" w:eastAsia="Times New Roman" w:hAnsi="Arial" w:cs="Arial"/>
          <w:bCs/>
          <w:sz w:val="24"/>
          <w:szCs w:val="24"/>
          <w:lang w:val="mn-MN"/>
        </w:rPr>
        <w:t xml:space="preserve">Ашигт малтмалын </w:t>
      </w:r>
      <w:r w:rsidR="003E5F70" w:rsidRPr="000A78F9">
        <w:rPr>
          <w:rFonts w:ascii="Arial" w:eastAsia="Times New Roman" w:hAnsi="Arial" w:cs="Arial"/>
          <w:bCs/>
          <w:sz w:val="24"/>
          <w:szCs w:val="24"/>
          <w:lang w:val="mn-MN"/>
        </w:rPr>
        <w:t xml:space="preserve">ордыг ашиглах техник, эдийн засгийн үндэслэлийг хянаж, бүртгэх үндэслэл нь </w:t>
      </w:r>
      <w:r w:rsidR="003E5F70" w:rsidRPr="00EA1427">
        <w:rPr>
          <w:rFonts w:ascii="Arial" w:eastAsia="Times New Roman" w:hAnsi="Arial" w:cs="Arial"/>
          <w:bCs/>
          <w:sz w:val="24"/>
          <w:szCs w:val="24"/>
          <w:lang w:val="mn-MN"/>
        </w:rPr>
        <w:t>у</w:t>
      </w:r>
      <w:r w:rsidR="00AA1299" w:rsidRPr="00EA1427">
        <w:rPr>
          <w:rFonts w:ascii="Arial" w:eastAsia="Times New Roman" w:hAnsi="Arial" w:cs="Arial"/>
          <w:bCs/>
          <w:sz w:val="24"/>
          <w:szCs w:val="24"/>
          <w:lang w:val="mn-MN"/>
        </w:rPr>
        <w:t xml:space="preserve">урхай болон баяжуулах, боловсруулах үйлдвэрийн ашигт малтмал ашиглах үйл ажиллагааг Монгол улсын холбогдох хууль тогтоомж, стандартад нийцэж байгаа эсэхтэй танилцах, </w:t>
      </w:r>
      <w:r w:rsidR="00F80697" w:rsidRPr="00EA1427">
        <w:rPr>
          <w:rFonts w:ascii="Arial" w:eastAsia="Times New Roman" w:hAnsi="Arial" w:cs="Arial"/>
          <w:bCs/>
          <w:sz w:val="24"/>
          <w:szCs w:val="24"/>
          <w:lang w:val="mn-MN"/>
        </w:rPr>
        <w:t xml:space="preserve">үйл ажиллагаанд хяналт тавих, </w:t>
      </w:r>
      <w:r w:rsidR="00AA1299" w:rsidRPr="00EA1427">
        <w:rPr>
          <w:rFonts w:ascii="Arial" w:eastAsia="Times New Roman" w:hAnsi="Arial" w:cs="Arial"/>
          <w:bCs/>
          <w:sz w:val="24"/>
          <w:szCs w:val="24"/>
          <w:lang w:val="mn-MN"/>
        </w:rPr>
        <w:t>уул уурхайн салбарын нэгдсэн статистик үзүүлэлт гаргах, улс орны эдийн засаг, нийгмийн салбарт үзүүлж байгаа нөлөөлөл, хөрөнгө оруулалтын орчин, уурхай, баяжуулах, боловсруулах үйлдвэрлэлд ашиглагдаж байгаа техник, технологид үнэлэлт, дүгнэлт өгөх, төрөөс эрдэс баялгийн салбарт баримтлах бодлогын суурь судалгаанд шаардлагатай мэдээллийг бүрдүүлэхэд оршино.</w:t>
      </w:r>
    </w:p>
    <w:p w14:paraId="073FC894" w14:textId="77777777" w:rsidR="00EA1427" w:rsidRPr="00EA1427" w:rsidRDefault="00EA1427" w:rsidP="00EA1427">
      <w:pPr>
        <w:pStyle w:val="ListParagraph"/>
        <w:rPr>
          <w:rFonts w:ascii="Arial" w:eastAsia="Times New Roman" w:hAnsi="Arial" w:cs="Arial"/>
          <w:bCs/>
          <w:sz w:val="24"/>
          <w:szCs w:val="24"/>
          <w:lang w:val="mn-MN"/>
        </w:rPr>
      </w:pPr>
    </w:p>
    <w:p w14:paraId="2A49D57D" w14:textId="22D2B66E" w:rsidR="00432100" w:rsidRPr="00EA1427" w:rsidRDefault="007D6CC3" w:rsidP="00EA1427">
      <w:pPr>
        <w:pStyle w:val="ListParagraph"/>
        <w:numPr>
          <w:ilvl w:val="0"/>
          <w:numId w:val="11"/>
        </w:numPr>
        <w:tabs>
          <w:tab w:val="left" w:pos="1260"/>
        </w:tabs>
        <w:spacing w:before="240" w:after="240"/>
        <w:ind w:left="0" w:firstLine="720"/>
        <w:jc w:val="both"/>
        <w:rPr>
          <w:rFonts w:ascii="Arial" w:eastAsia="Times New Roman" w:hAnsi="Arial" w:cs="Arial"/>
          <w:bCs/>
          <w:sz w:val="24"/>
          <w:szCs w:val="24"/>
          <w:lang w:val="mn-MN"/>
        </w:rPr>
      </w:pPr>
      <w:r w:rsidRPr="00EA1427">
        <w:rPr>
          <w:rFonts w:ascii="Arial" w:eastAsia="Times New Roman" w:hAnsi="Arial" w:cs="Arial"/>
          <w:bCs/>
          <w:sz w:val="24"/>
          <w:szCs w:val="24"/>
          <w:lang w:val="mn-MN"/>
        </w:rPr>
        <w:t>Ашигт малтмалын ордыг ашиглах</w:t>
      </w:r>
      <w:r w:rsidR="00EE1204" w:rsidRPr="00EA1427">
        <w:rPr>
          <w:rFonts w:ascii="Arial" w:eastAsia="Times New Roman" w:hAnsi="Arial" w:cs="Arial"/>
          <w:bCs/>
          <w:sz w:val="24"/>
          <w:szCs w:val="24"/>
          <w:lang w:val="mn-MN"/>
        </w:rPr>
        <w:t xml:space="preserve"> т</w:t>
      </w:r>
      <w:r w:rsidR="00462858" w:rsidRPr="00EA1427">
        <w:rPr>
          <w:rFonts w:ascii="Arial" w:eastAsia="Times New Roman" w:hAnsi="Arial" w:cs="Arial"/>
          <w:bCs/>
          <w:sz w:val="24"/>
          <w:szCs w:val="24"/>
          <w:lang w:val="mn-MN"/>
        </w:rPr>
        <w:t xml:space="preserve">ехник, эдийн засгийн үндэслэлийг </w:t>
      </w:r>
      <w:r w:rsidR="003B2888" w:rsidRPr="00EA1427">
        <w:rPr>
          <w:rFonts w:ascii="Arial" w:eastAsia="Times New Roman" w:hAnsi="Arial" w:cs="Arial"/>
          <w:bCs/>
          <w:sz w:val="24"/>
          <w:szCs w:val="24"/>
          <w:lang w:val="mn-MN"/>
        </w:rPr>
        <w:t xml:space="preserve">хянаж, </w:t>
      </w:r>
      <w:r w:rsidR="00C56BBC" w:rsidRPr="00EA1427">
        <w:rPr>
          <w:rFonts w:ascii="Arial" w:eastAsia="Times New Roman" w:hAnsi="Arial" w:cs="Arial"/>
          <w:bCs/>
          <w:sz w:val="24"/>
          <w:szCs w:val="24"/>
          <w:lang w:val="mn-MN"/>
        </w:rPr>
        <w:t xml:space="preserve">мэдээллийн санд </w:t>
      </w:r>
      <w:r w:rsidR="00C1069E" w:rsidRPr="00EA1427">
        <w:rPr>
          <w:rFonts w:ascii="Arial" w:eastAsia="Times New Roman" w:hAnsi="Arial" w:cs="Arial"/>
          <w:bCs/>
          <w:sz w:val="24"/>
          <w:szCs w:val="24"/>
          <w:lang w:val="mn-MN"/>
        </w:rPr>
        <w:t>бүртгэхэд</w:t>
      </w:r>
      <w:r w:rsidR="003B2888" w:rsidRPr="00EA1427">
        <w:rPr>
          <w:rFonts w:ascii="Arial" w:eastAsia="Times New Roman" w:hAnsi="Arial" w:cs="Arial"/>
          <w:bCs/>
          <w:sz w:val="24"/>
          <w:szCs w:val="24"/>
          <w:lang w:val="mn-MN"/>
        </w:rPr>
        <w:t xml:space="preserve"> </w:t>
      </w:r>
      <w:r w:rsidR="0027011E" w:rsidRPr="00EA1427">
        <w:rPr>
          <w:rFonts w:ascii="Arial" w:eastAsia="Times New Roman" w:hAnsi="Arial" w:cs="Arial"/>
          <w:bCs/>
          <w:sz w:val="24"/>
          <w:szCs w:val="24"/>
          <w:lang w:val="mn-MN"/>
        </w:rPr>
        <w:t xml:space="preserve">Ашигт малтмалын тухай хууль, </w:t>
      </w:r>
      <w:r w:rsidR="006D48D8" w:rsidRPr="00EA1427">
        <w:rPr>
          <w:rFonts w:ascii="Arial" w:eastAsia="Times New Roman" w:hAnsi="Arial" w:cs="Arial"/>
          <w:bCs/>
          <w:sz w:val="24"/>
          <w:szCs w:val="24"/>
          <w:lang w:val="mn-MN"/>
        </w:rPr>
        <w:t xml:space="preserve">Уул уурхай, хүнд үйлдвэрийн сайдын </w:t>
      </w:r>
      <w:r w:rsidR="00DD69EB" w:rsidRPr="00EA1427">
        <w:rPr>
          <w:rFonts w:ascii="Arial" w:eastAsia="Times New Roman" w:hAnsi="Arial" w:cs="Arial"/>
          <w:bCs/>
          <w:sz w:val="24"/>
          <w:szCs w:val="24"/>
          <w:lang w:val="mn-MN"/>
        </w:rPr>
        <w:t>2018 оны 02 дугаар сарын 26-ны өдрийн “Дүрэм, аргачлал батлах тухай” А</w:t>
      </w:r>
      <w:r w:rsidR="00DD69EB" w:rsidRPr="00EA1427">
        <w:rPr>
          <w:rFonts w:ascii="Arial" w:eastAsia="Times New Roman" w:hAnsi="Arial" w:cs="Arial"/>
          <w:bCs/>
          <w:sz w:val="24"/>
          <w:szCs w:val="24"/>
        </w:rPr>
        <w:t>/</w:t>
      </w:r>
      <w:r w:rsidR="00DD69EB" w:rsidRPr="00EA1427">
        <w:rPr>
          <w:rFonts w:ascii="Arial" w:eastAsia="Times New Roman" w:hAnsi="Arial" w:cs="Arial"/>
          <w:bCs/>
          <w:sz w:val="24"/>
          <w:szCs w:val="24"/>
          <w:lang w:val="mn-MN"/>
        </w:rPr>
        <w:t xml:space="preserve">46 дугаар тушаал болон энэхүү журмыг </w:t>
      </w:r>
      <w:r w:rsidR="00C60CC7" w:rsidRPr="00EA1427">
        <w:rPr>
          <w:rFonts w:ascii="Arial" w:eastAsia="Times New Roman" w:hAnsi="Arial" w:cs="Arial"/>
          <w:bCs/>
          <w:sz w:val="24"/>
          <w:szCs w:val="24"/>
          <w:lang w:val="mn-MN"/>
        </w:rPr>
        <w:t>баримтална</w:t>
      </w:r>
      <w:r w:rsidR="00EA1427">
        <w:rPr>
          <w:rFonts w:ascii="Arial" w:eastAsia="Times New Roman" w:hAnsi="Arial" w:cs="Arial"/>
          <w:bCs/>
          <w:sz w:val="24"/>
          <w:szCs w:val="24"/>
        </w:rPr>
        <w:t>.</w:t>
      </w:r>
    </w:p>
    <w:p w14:paraId="78365D73" w14:textId="77777777" w:rsidR="00EA1427" w:rsidRPr="00EA1427" w:rsidRDefault="00EA1427" w:rsidP="00EA1427">
      <w:pPr>
        <w:pStyle w:val="ListParagraph"/>
        <w:rPr>
          <w:rFonts w:ascii="Arial" w:eastAsia="Times New Roman" w:hAnsi="Arial" w:cs="Arial"/>
          <w:bCs/>
          <w:sz w:val="24"/>
          <w:szCs w:val="24"/>
          <w:lang w:val="mn-MN"/>
        </w:rPr>
      </w:pPr>
    </w:p>
    <w:p w14:paraId="09D4EF32" w14:textId="77777777" w:rsidR="00EE08DF" w:rsidRDefault="00F16A5C" w:rsidP="00EE08DF">
      <w:pPr>
        <w:jc w:val="center"/>
        <w:rPr>
          <w:rFonts w:ascii="Arial" w:eastAsia="Times New Roman" w:hAnsi="Arial" w:cs="Arial"/>
          <w:b/>
          <w:sz w:val="24"/>
          <w:szCs w:val="24"/>
          <w:lang w:val="mn-MN"/>
        </w:rPr>
      </w:pPr>
      <w:r>
        <w:rPr>
          <w:rFonts w:ascii="Arial" w:eastAsia="Times New Roman" w:hAnsi="Arial" w:cs="Arial"/>
          <w:b/>
          <w:sz w:val="24"/>
          <w:szCs w:val="24"/>
          <w:lang w:val="mn-MN"/>
        </w:rPr>
        <w:t>Хоёр</w:t>
      </w:r>
      <w:r w:rsidR="00A119DB">
        <w:rPr>
          <w:rFonts w:ascii="Arial" w:eastAsia="Times New Roman" w:hAnsi="Arial" w:cs="Arial"/>
          <w:b/>
          <w:sz w:val="24"/>
          <w:szCs w:val="24"/>
          <w:lang w:val="mn-MN"/>
        </w:rPr>
        <w:t>.</w:t>
      </w:r>
      <w:r w:rsidR="00786703">
        <w:rPr>
          <w:rFonts w:ascii="Arial" w:eastAsia="Times New Roman" w:hAnsi="Arial" w:cs="Arial"/>
          <w:b/>
          <w:sz w:val="24"/>
          <w:szCs w:val="24"/>
          <w:lang w:val="mn-MN"/>
        </w:rPr>
        <w:t xml:space="preserve"> </w:t>
      </w:r>
      <w:r w:rsidR="00F804CA">
        <w:rPr>
          <w:rFonts w:ascii="Arial" w:eastAsia="Times New Roman" w:hAnsi="Arial" w:cs="Arial"/>
          <w:b/>
          <w:sz w:val="24"/>
          <w:szCs w:val="24"/>
          <w:lang w:val="mn-MN"/>
        </w:rPr>
        <w:t>Ашигт малтмалын орд ашиглах т</w:t>
      </w:r>
      <w:r w:rsidR="00375648">
        <w:rPr>
          <w:rFonts w:ascii="Arial" w:eastAsia="Times New Roman" w:hAnsi="Arial" w:cs="Arial"/>
          <w:b/>
          <w:sz w:val="24"/>
          <w:szCs w:val="24"/>
          <w:lang w:val="mn-MN"/>
        </w:rPr>
        <w:t>ехник</w:t>
      </w:r>
      <w:r w:rsidR="00911D4F">
        <w:rPr>
          <w:rFonts w:ascii="Arial" w:eastAsia="Times New Roman" w:hAnsi="Arial" w:cs="Arial"/>
          <w:b/>
          <w:sz w:val="24"/>
          <w:szCs w:val="24"/>
          <w:lang w:val="mn-MN"/>
        </w:rPr>
        <w:t>,</w:t>
      </w:r>
      <w:r w:rsidR="00375648">
        <w:rPr>
          <w:rFonts w:ascii="Arial" w:eastAsia="Times New Roman" w:hAnsi="Arial" w:cs="Arial"/>
          <w:b/>
          <w:sz w:val="24"/>
          <w:szCs w:val="24"/>
          <w:lang w:val="mn-MN"/>
        </w:rPr>
        <w:t xml:space="preserve"> </w:t>
      </w:r>
    </w:p>
    <w:p w14:paraId="5450ADC9" w14:textId="062D103F" w:rsidR="00E82392" w:rsidRDefault="00375648" w:rsidP="00EE08DF">
      <w:pPr>
        <w:spacing w:after="240"/>
        <w:jc w:val="center"/>
        <w:rPr>
          <w:rFonts w:ascii="Arial" w:eastAsia="Times New Roman" w:hAnsi="Arial" w:cs="Arial"/>
          <w:b/>
          <w:sz w:val="24"/>
          <w:szCs w:val="24"/>
          <w:lang w:val="mn-MN"/>
        </w:rPr>
      </w:pPr>
      <w:r>
        <w:rPr>
          <w:rFonts w:ascii="Arial" w:eastAsia="Times New Roman" w:hAnsi="Arial" w:cs="Arial"/>
          <w:b/>
          <w:sz w:val="24"/>
          <w:szCs w:val="24"/>
          <w:lang w:val="mn-MN"/>
        </w:rPr>
        <w:t>эдийн засгийн үндэслэл</w:t>
      </w:r>
    </w:p>
    <w:p w14:paraId="48E7F79D" w14:textId="56C20D1F" w:rsidR="008C6050" w:rsidRPr="008E0684" w:rsidRDefault="00D22E49" w:rsidP="008E0684">
      <w:pPr>
        <w:pStyle w:val="ListParagraph"/>
        <w:numPr>
          <w:ilvl w:val="0"/>
          <w:numId w:val="12"/>
        </w:numPr>
        <w:spacing w:before="240" w:after="240"/>
        <w:ind w:left="0" w:firstLine="720"/>
        <w:jc w:val="both"/>
        <w:rPr>
          <w:rFonts w:ascii="Arial" w:eastAsia="Times New Roman" w:hAnsi="Arial" w:cs="Arial"/>
          <w:bCs/>
          <w:sz w:val="24"/>
          <w:szCs w:val="24"/>
          <w:lang w:val="mn-MN"/>
        </w:rPr>
      </w:pPr>
      <w:r w:rsidRPr="008E0684">
        <w:rPr>
          <w:rFonts w:ascii="Arial" w:eastAsia="Times New Roman" w:hAnsi="Arial" w:cs="Arial"/>
          <w:bCs/>
          <w:sz w:val="24"/>
          <w:szCs w:val="24"/>
          <w:lang w:val="mn-MN"/>
        </w:rPr>
        <w:t xml:space="preserve">Ашигт малтмалын орд ашиглах техник эдийн засгийн үндэслэл </w:t>
      </w:r>
      <w:r w:rsidRPr="008E0684">
        <w:rPr>
          <w:rFonts w:ascii="Arial" w:eastAsia="Times New Roman" w:hAnsi="Arial" w:cs="Arial"/>
          <w:bCs/>
          <w:sz w:val="24"/>
          <w:szCs w:val="24"/>
        </w:rPr>
        <w:t>(</w:t>
      </w:r>
      <w:r w:rsidRPr="008E0684">
        <w:rPr>
          <w:rFonts w:ascii="Arial" w:eastAsia="Times New Roman" w:hAnsi="Arial" w:cs="Arial"/>
          <w:bCs/>
          <w:sz w:val="24"/>
          <w:szCs w:val="24"/>
          <w:lang w:val="mn-MN"/>
        </w:rPr>
        <w:t>“ТЭЗҮ”</w:t>
      </w:r>
      <w:r w:rsidRPr="008E0684">
        <w:rPr>
          <w:rFonts w:ascii="Arial" w:eastAsia="Times New Roman" w:hAnsi="Arial" w:cs="Arial"/>
          <w:bCs/>
          <w:sz w:val="24"/>
          <w:szCs w:val="24"/>
        </w:rPr>
        <w:t>)</w:t>
      </w:r>
      <w:r w:rsidR="00062A8F" w:rsidRPr="008E0684">
        <w:rPr>
          <w:rFonts w:ascii="Arial" w:eastAsia="Times New Roman" w:hAnsi="Arial" w:cs="Arial"/>
          <w:bCs/>
          <w:sz w:val="24"/>
          <w:szCs w:val="24"/>
          <w:lang w:val="mn-MN"/>
        </w:rPr>
        <w:t xml:space="preserve"> гэж </w:t>
      </w:r>
      <w:r w:rsidR="008C6050" w:rsidRPr="008E0684">
        <w:rPr>
          <w:rFonts w:ascii="Arial" w:eastAsia="Times New Roman" w:hAnsi="Arial" w:cs="Arial"/>
          <w:bCs/>
          <w:sz w:val="24"/>
          <w:szCs w:val="24"/>
          <w:lang w:val="mn-MN"/>
        </w:rPr>
        <w:t xml:space="preserve">дараах мэдээллийг </w:t>
      </w:r>
      <w:r w:rsidR="006B0556" w:rsidRPr="008E0684">
        <w:rPr>
          <w:rFonts w:ascii="Arial" w:eastAsia="Times New Roman" w:hAnsi="Arial" w:cs="Arial"/>
          <w:bCs/>
          <w:sz w:val="24"/>
          <w:szCs w:val="24"/>
          <w:lang w:val="mn-MN"/>
        </w:rPr>
        <w:t>нарийвчлан тусгасан</w:t>
      </w:r>
      <w:r w:rsidR="008C6050" w:rsidRPr="008E0684">
        <w:rPr>
          <w:rFonts w:ascii="Arial" w:eastAsia="Times New Roman" w:hAnsi="Arial" w:cs="Arial"/>
          <w:bCs/>
          <w:sz w:val="24"/>
          <w:szCs w:val="24"/>
          <w:lang w:val="mn-MN"/>
        </w:rPr>
        <w:t xml:space="preserve"> техникийн баримт бичгийг хэлнэ:</w:t>
      </w:r>
    </w:p>
    <w:p w14:paraId="74A97AC4" w14:textId="03853AE3" w:rsidR="003E6E80" w:rsidRDefault="003E6E80" w:rsidP="00A52682">
      <w:pPr>
        <w:pStyle w:val="ListParagraph"/>
        <w:numPr>
          <w:ilvl w:val="0"/>
          <w:numId w:val="6"/>
        </w:numPr>
        <w:spacing w:before="240" w:after="240"/>
        <w:ind w:left="1440"/>
        <w:jc w:val="both"/>
        <w:rPr>
          <w:rFonts w:ascii="Arial" w:eastAsia="Times New Roman" w:hAnsi="Arial" w:cs="Arial"/>
          <w:bCs/>
          <w:sz w:val="24"/>
          <w:szCs w:val="24"/>
          <w:lang w:val="mn-MN"/>
        </w:rPr>
      </w:pPr>
      <w:r>
        <w:rPr>
          <w:rFonts w:ascii="Arial" w:eastAsia="Times New Roman" w:hAnsi="Arial" w:cs="Arial"/>
          <w:bCs/>
          <w:sz w:val="24"/>
          <w:szCs w:val="24"/>
          <w:lang w:val="mn-MN"/>
        </w:rPr>
        <w:t>Ашиглалтын тусгай зөвшөөрөл эзэмшигчийн</w:t>
      </w:r>
      <w:r w:rsidR="00A62532">
        <w:rPr>
          <w:rFonts w:ascii="Arial" w:eastAsia="Times New Roman" w:hAnsi="Arial" w:cs="Arial"/>
          <w:bCs/>
          <w:sz w:val="24"/>
          <w:szCs w:val="24"/>
          <w:lang w:val="mn-MN"/>
        </w:rPr>
        <w:t xml:space="preserve"> болон</w:t>
      </w:r>
      <w:r>
        <w:rPr>
          <w:rFonts w:ascii="Arial" w:eastAsia="Times New Roman" w:hAnsi="Arial" w:cs="Arial"/>
          <w:bCs/>
          <w:sz w:val="24"/>
          <w:szCs w:val="24"/>
          <w:lang w:val="mn-MN"/>
        </w:rPr>
        <w:t xml:space="preserve"> </w:t>
      </w:r>
      <w:r w:rsidR="00A62532" w:rsidRPr="00C4661A">
        <w:rPr>
          <w:rFonts w:ascii="Arial" w:eastAsia="Times New Roman" w:hAnsi="Arial" w:cs="Arial"/>
          <w:bCs/>
          <w:sz w:val="24"/>
          <w:szCs w:val="24"/>
          <w:lang w:val="mn-MN"/>
        </w:rPr>
        <w:t>тусгай зөвшөөр</w:t>
      </w:r>
      <w:r w:rsidR="00A62532">
        <w:rPr>
          <w:rFonts w:ascii="Arial" w:eastAsia="Times New Roman" w:hAnsi="Arial" w:cs="Arial"/>
          <w:bCs/>
          <w:sz w:val="24"/>
          <w:szCs w:val="24"/>
          <w:lang w:val="mn-MN"/>
        </w:rPr>
        <w:t>лийн мэдээлэл,</w:t>
      </w:r>
    </w:p>
    <w:p w14:paraId="03ACDD76" w14:textId="5A201F7F" w:rsidR="00DD4F4D" w:rsidRDefault="00DD4F4D" w:rsidP="00A52682">
      <w:pPr>
        <w:pStyle w:val="ListParagraph"/>
        <w:numPr>
          <w:ilvl w:val="0"/>
          <w:numId w:val="6"/>
        </w:numPr>
        <w:spacing w:before="240" w:after="240"/>
        <w:ind w:left="1440"/>
        <w:jc w:val="both"/>
        <w:rPr>
          <w:rFonts w:ascii="Arial" w:eastAsia="Times New Roman" w:hAnsi="Arial" w:cs="Arial"/>
          <w:bCs/>
          <w:sz w:val="24"/>
          <w:szCs w:val="24"/>
          <w:lang w:val="mn-MN"/>
        </w:rPr>
      </w:pPr>
      <w:r w:rsidRPr="00DD4F4D">
        <w:rPr>
          <w:rFonts w:ascii="Arial" w:eastAsia="Times New Roman" w:hAnsi="Arial" w:cs="Arial"/>
          <w:bCs/>
          <w:sz w:val="24"/>
          <w:szCs w:val="24"/>
          <w:lang w:val="mn-MN"/>
        </w:rPr>
        <w:t>Төлөвлөж буй уул уурхайн үйл ажиллагааны талаарх та</w:t>
      </w:r>
      <w:r>
        <w:rPr>
          <w:rFonts w:ascii="Arial" w:eastAsia="Times New Roman" w:hAnsi="Arial" w:cs="Arial"/>
          <w:bCs/>
          <w:sz w:val="24"/>
          <w:szCs w:val="24"/>
          <w:lang w:val="mn-MN"/>
        </w:rPr>
        <w:t>нилцуулга, тайлбар</w:t>
      </w:r>
      <w:r w:rsidR="00EE22D3">
        <w:rPr>
          <w:rFonts w:ascii="Arial" w:eastAsia="Times New Roman" w:hAnsi="Arial" w:cs="Arial"/>
          <w:bCs/>
          <w:sz w:val="24"/>
          <w:szCs w:val="24"/>
        </w:rPr>
        <w:t xml:space="preserve"> [</w:t>
      </w:r>
      <w:r w:rsidR="00EE22D3" w:rsidRPr="00DD4F4D">
        <w:rPr>
          <w:rFonts w:ascii="Arial" w:eastAsia="Times New Roman" w:hAnsi="Arial" w:cs="Arial"/>
          <w:bCs/>
          <w:sz w:val="24"/>
          <w:szCs w:val="24"/>
          <w:lang w:val="mn-MN"/>
        </w:rPr>
        <w:t>үйлдвэрийн техник, технологийн сонголт, тооцоо</w:t>
      </w:r>
      <w:r w:rsidR="00EE22D3">
        <w:rPr>
          <w:rFonts w:ascii="Arial" w:eastAsia="Times New Roman" w:hAnsi="Arial" w:cs="Arial"/>
          <w:bCs/>
          <w:sz w:val="24"/>
          <w:szCs w:val="24"/>
        </w:rPr>
        <w:t>,</w:t>
      </w:r>
      <w:r w:rsidR="00EE22D3" w:rsidRPr="00EE22D3">
        <w:rPr>
          <w:rFonts w:ascii="Arial" w:eastAsia="Times New Roman" w:hAnsi="Arial" w:cs="Arial"/>
          <w:bCs/>
          <w:sz w:val="24"/>
          <w:szCs w:val="24"/>
          <w:lang w:val="mn-MN"/>
        </w:rPr>
        <w:t xml:space="preserve"> </w:t>
      </w:r>
      <w:r w:rsidR="00EE22D3" w:rsidRPr="001B41D9">
        <w:rPr>
          <w:rFonts w:ascii="Arial" w:eastAsia="Times New Roman" w:hAnsi="Arial" w:cs="Arial"/>
          <w:bCs/>
          <w:sz w:val="24"/>
          <w:szCs w:val="24"/>
          <w:lang w:val="mn-MN"/>
        </w:rPr>
        <w:t>инженерийн шийдэл</w:t>
      </w:r>
      <w:r w:rsidR="000576CE">
        <w:rPr>
          <w:rFonts w:ascii="Arial" w:eastAsia="Times New Roman" w:hAnsi="Arial" w:cs="Arial"/>
          <w:bCs/>
          <w:sz w:val="24"/>
          <w:szCs w:val="24"/>
          <w:lang w:val="mn-MN"/>
        </w:rPr>
        <w:t>,</w:t>
      </w:r>
      <w:r w:rsidR="00EE22D3">
        <w:rPr>
          <w:rFonts w:ascii="Arial" w:eastAsia="Times New Roman" w:hAnsi="Arial" w:cs="Arial"/>
          <w:bCs/>
          <w:sz w:val="24"/>
          <w:szCs w:val="24"/>
        </w:rPr>
        <w:t>]</w:t>
      </w:r>
    </w:p>
    <w:p w14:paraId="751D3AB3" w14:textId="79BA15EF" w:rsidR="00DD4F4D" w:rsidRDefault="00DD4F4D" w:rsidP="00A52682">
      <w:pPr>
        <w:pStyle w:val="ListParagraph"/>
        <w:numPr>
          <w:ilvl w:val="0"/>
          <w:numId w:val="6"/>
        </w:numPr>
        <w:spacing w:before="240" w:after="240"/>
        <w:ind w:left="1440"/>
        <w:jc w:val="both"/>
        <w:rPr>
          <w:rFonts w:ascii="Arial" w:eastAsia="Times New Roman" w:hAnsi="Arial" w:cs="Arial"/>
          <w:bCs/>
          <w:sz w:val="24"/>
          <w:szCs w:val="24"/>
          <w:lang w:val="mn-MN"/>
        </w:rPr>
      </w:pPr>
      <w:r w:rsidRPr="00DD4F4D">
        <w:rPr>
          <w:rFonts w:ascii="Arial" w:eastAsia="Times New Roman" w:hAnsi="Arial" w:cs="Arial"/>
          <w:bCs/>
          <w:sz w:val="24"/>
          <w:szCs w:val="24"/>
          <w:lang w:val="mn-MN"/>
        </w:rPr>
        <w:t xml:space="preserve">Төлөвлөж буй уул уурхайн үйл ажиллагааны </w:t>
      </w:r>
      <w:r>
        <w:rPr>
          <w:rFonts w:ascii="Arial" w:eastAsia="Times New Roman" w:hAnsi="Arial" w:cs="Arial"/>
          <w:bCs/>
          <w:sz w:val="24"/>
          <w:szCs w:val="24"/>
          <w:lang w:val="mn-MN"/>
        </w:rPr>
        <w:t xml:space="preserve"> бүтэц, зохион байгуулалт</w:t>
      </w:r>
      <w:r w:rsidR="00D95533">
        <w:rPr>
          <w:rFonts w:ascii="Arial" w:eastAsia="Times New Roman" w:hAnsi="Arial" w:cs="Arial"/>
          <w:bCs/>
          <w:sz w:val="24"/>
          <w:szCs w:val="24"/>
        </w:rPr>
        <w:t xml:space="preserve"> [</w:t>
      </w:r>
      <w:r w:rsidR="00D95533" w:rsidRPr="001B41D9">
        <w:rPr>
          <w:rFonts w:ascii="Arial" w:eastAsia="Times New Roman" w:hAnsi="Arial" w:cs="Arial"/>
          <w:bCs/>
          <w:sz w:val="24"/>
          <w:szCs w:val="24"/>
          <w:lang w:val="mn-MN"/>
        </w:rPr>
        <w:t>удирдлага,</w:t>
      </w:r>
      <w:r w:rsidR="00D95533" w:rsidRPr="00980CB1">
        <w:rPr>
          <w:rFonts w:ascii="Arial" w:eastAsia="Times New Roman" w:hAnsi="Arial" w:cs="Arial"/>
          <w:bCs/>
          <w:sz w:val="24"/>
          <w:szCs w:val="24"/>
          <w:lang w:val="mn-MN"/>
        </w:rPr>
        <w:t xml:space="preserve"> </w:t>
      </w:r>
      <w:r w:rsidR="00D95533" w:rsidRPr="001B41D9">
        <w:rPr>
          <w:rFonts w:ascii="Arial" w:eastAsia="Times New Roman" w:hAnsi="Arial" w:cs="Arial"/>
          <w:bCs/>
          <w:sz w:val="24"/>
          <w:szCs w:val="24"/>
          <w:lang w:val="mn-MN"/>
        </w:rPr>
        <w:t>зохион байгуулалт</w:t>
      </w:r>
      <w:r w:rsidR="00D95533">
        <w:rPr>
          <w:rFonts w:ascii="Arial" w:eastAsia="Times New Roman" w:hAnsi="Arial" w:cs="Arial"/>
          <w:bCs/>
          <w:sz w:val="24"/>
          <w:szCs w:val="24"/>
        </w:rPr>
        <w:t xml:space="preserve">, </w:t>
      </w:r>
      <w:r w:rsidR="00D95533" w:rsidRPr="001B41D9">
        <w:rPr>
          <w:rFonts w:ascii="Arial" w:eastAsia="Times New Roman" w:hAnsi="Arial" w:cs="Arial"/>
          <w:bCs/>
          <w:sz w:val="24"/>
          <w:szCs w:val="24"/>
          <w:lang w:val="mn-MN"/>
        </w:rPr>
        <w:t>хүний нөөц</w:t>
      </w:r>
      <w:r w:rsidR="00D95533">
        <w:rPr>
          <w:rFonts w:ascii="Arial" w:eastAsia="Times New Roman" w:hAnsi="Arial" w:cs="Arial"/>
          <w:bCs/>
          <w:sz w:val="24"/>
          <w:szCs w:val="24"/>
        </w:rPr>
        <w:t>]</w:t>
      </w:r>
      <w:r>
        <w:rPr>
          <w:rFonts w:ascii="Arial" w:eastAsia="Times New Roman" w:hAnsi="Arial" w:cs="Arial"/>
          <w:bCs/>
          <w:sz w:val="24"/>
          <w:szCs w:val="24"/>
          <w:lang w:val="mn-MN"/>
        </w:rPr>
        <w:t>,</w:t>
      </w:r>
    </w:p>
    <w:p w14:paraId="31061200" w14:textId="05494E5D" w:rsidR="00F05021" w:rsidRDefault="00F05021" w:rsidP="00A52682">
      <w:pPr>
        <w:pStyle w:val="ListParagraph"/>
        <w:numPr>
          <w:ilvl w:val="0"/>
          <w:numId w:val="6"/>
        </w:numPr>
        <w:spacing w:before="240" w:after="240"/>
        <w:ind w:left="1440"/>
        <w:jc w:val="both"/>
        <w:rPr>
          <w:rFonts w:ascii="Arial" w:eastAsia="Times New Roman" w:hAnsi="Arial" w:cs="Arial"/>
          <w:bCs/>
          <w:sz w:val="24"/>
          <w:szCs w:val="24"/>
          <w:lang w:val="mn-MN"/>
        </w:rPr>
      </w:pPr>
      <w:r w:rsidRPr="00DD4F4D">
        <w:rPr>
          <w:rFonts w:ascii="Arial" w:eastAsia="Times New Roman" w:hAnsi="Arial" w:cs="Arial"/>
          <w:bCs/>
          <w:sz w:val="24"/>
          <w:szCs w:val="24"/>
          <w:lang w:val="mn-MN"/>
        </w:rPr>
        <w:lastRenderedPageBreak/>
        <w:t xml:space="preserve">Төлөвлөж буй уул уурхайн үйл ажиллагааны </w:t>
      </w:r>
      <w:r>
        <w:rPr>
          <w:rFonts w:ascii="Arial" w:eastAsia="Times New Roman" w:hAnsi="Arial" w:cs="Arial"/>
          <w:bCs/>
          <w:sz w:val="24"/>
          <w:szCs w:val="24"/>
          <w:lang w:val="mn-MN"/>
        </w:rPr>
        <w:t>м</w:t>
      </w:r>
      <w:r w:rsidR="00DD4F4D">
        <w:rPr>
          <w:rFonts w:ascii="Arial" w:eastAsia="Times New Roman" w:hAnsi="Arial" w:cs="Arial"/>
          <w:bCs/>
          <w:sz w:val="24"/>
          <w:szCs w:val="24"/>
          <w:lang w:val="mn-MN"/>
        </w:rPr>
        <w:t>енежментийн сист</w:t>
      </w:r>
      <w:r w:rsidR="00D66A42">
        <w:rPr>
          <w:rFonts w:ascii="Arial" w:eastAsia="Times New Roman" w:hAnsi="Arial" w:cs="Arial"/>
          <w:bCs/>
          <w:sz w:val="24"/>
          <w:szCs w:val="24"/>
          <w:lang w:val="mn-MN"/>
        </w:rPr>
        <w:t>е</w:t>
      </w:r>
      <w:r w:rsidR="00DD4F4D">
        <w:rPr>
          <w:rFonts w:ascii="Arial" w:eastAsia="Times New Roman" w:hAnsi="Arial" w:cs="Arial"/>
          <w:bCs/>
          <w:sz w:val="24"/>
          <w:szCs w:val="24"/>
          <w:lang w:val="mn-MN"/>
        </w:rPr>
        <w:t>м</w:t>
      </w:r>
      <w:r w:rsidR="00D95533">
        <w:rPr>
          <w:rFonts w:ascii="Arial" w:eastAsia="Times New Roman" w:hAnsi="Arial" w:cs="Arial"/>
          <w:bCs/>
          <w:sz w:val="24"/>
          <w:szCs w:val="24"/>
        </w:rPr>
        <w:t xml:space="preserve"> [</w:t>
      </w:r>
      <w:r w:rsidR="00D95533" w:rsidRPr="001B41D9">
        <w:rPr>
          <w:rFonts w:ascii="Arial" w:eastAsia="Times New Roman" w:hAnsi="Arial" w:cs="Arial"/>
          <w:bCs/>
          <w:sz w:val="24"/>
          <w:szCs w:val="24"/>
          <w:lang w:val="mn-MN"/>
        </w:rPr>
        <w:t>байгаль орчин</w:t>
      </w:r>
      <w:r w:rsidR="00D95533">
        <w:rPr>
          <w:rFonts w:ascii="Arial" w:eastAsia="Times New Roman" w:hAnsi="Arial" w:cs="Arial"/>
          <w:bCs/>
          <w:sz w:val="24"/>
          <w:szCs w:val="24"/>
        </w:rPr>
        <w:t xml:space="preserve">, </w:t>
      </w:r>
      <w:r w:rsidR="00D95533" w:rsidRPr="001B41D9">
        <w:rPr>
          <w:rFonts w:ascii="Arial" w:eastAsia="Times New Roman" w:hAnsi="Arial" w:cs="Arial"/>
          <w:bCs/>
          <w:sz w:val="24"/>
          <w:szCs w:val="24"/>
          <w:lang w:val="mn-MN"/>
        </w:rPr>
        <w:t>хөдөлмөрийн аюулгүй байдал,</w:t>
      </w:r>
      <w:r w:rsidR="00D95533" w:rsidRPr="00980CB1">
        <w:rPr>
          <w:rFonts w:ascii="Arial" w:eastAsia="Times New Roman" w:hAnsi="Arial" w:cs="Arial"/>
          <w:bCs/>
          <w:sz w:val="24"/>
          <w:szCs w:val="24"/>
          <w:lang w:val="mn-MN"/>
        </w:rPr>
        <w:t xml:space="preserve"> </w:t>
      </w:r>
      <w:r w:rsidR="00D95533" w:rsidRPr="001B41D9">
        <w:rPr>
          <w:rFonts w:ascii="Arial" w:eastAsia="Times New Roman" w:hAnsi="Arial" w:cs="Arial"/>
          <w:bCs/>
          <w:sz w:val="24"/>
          <w:szCs w:val="24"/>
          <w:lang w:val="mn-MN"/>
        </w:rPr>
        <w:t>эрүүл ахуй</w:t>
      </w:r>
      <w:r w:rsidR="00D95533">
        <w:rPr>
          <w:rFonts w:ascii="Arial" w:eastAsia="Times New Roman" w:hAnsi="Arial" w:cs="Arial"/>
          <w:bCs/>
          <w:sz w:val="24"/>
          <w:szCs w:val="24"/>
        </w:rPr>
        <w:t xml:space="preserve">, </w:t>
      </w:r>
      <w:r w:rsidR="00D95533" w:rsidRPr="001B41D9">
        <w:rPr>
          <w:rFonts w:ascii="Arial" w:eastAsia="Times New Roman" w:hAnsi="Arial" w:cs="Arial"/>
          <w:bCs/>
          <w:sz w:val="24"/>
          <w:szCs w:val="24"/>
          <w:lang w:val="mn-MN"/>
        </w:rPr>
        <w:t>эрх зү</w:t>
      </w:r>
      <w:r w:rsidR="00D95533">
        <w:rPr>
          <w:rFonts w:ascii="Arial" w:eastAsia="Times New Roman" w:hAnsi="Arial" w:cs="Arial"/>
          <w:bCs/>
          <w:sz w:val="24"/>
          <w:szCs w:val="24"/>
          <w:lang w:val="mn-MN"/>
        </w:rPr>
        <w:t>й</w:t>
      </w:r>
      <w:r w:rsidR="00671B50">
        <w:rPr>
          <w:rFonts w:ascii="Arial" w:eastAsia="Times New Roman" w:hAnsi="Arial" w:cs="Arial"/>
          <w:bCs/>
          <w:sz w:val="24"/>
          <w:szCs w:val="24"/>
          <w:lang w:val="mn-MN"/>
        </w:rPr>
        <w:t>, хаягдал</w:t>
      </w:r>
      <w:r w:rsidR="00D95533">
        <w:rPr>
          <w:rFonts w:ascii="Arial" w:eastAsia="Times New Roman" w:hAnsi="Arial" w:cs="Arial"/>
          <w:bCs/>
          <w:sz w:val="24"/>
          <w:szCs w:val="24"/>
        </w:rPr>
        <w:t>]</w:t>
      </w:r>
      <w:r w:rsidR="00A20EA7">
        <w:rPr>
          <w:rFonts w:ascii="Arial" w:eastAsia="Times New Roman" w:hAnsi="Arial" w:cs="Arial"/>
          <w:bCs/>
          <w:sz w:val="24"/>
          <w:szCs w:val="24"/>
          <w:lang w:val="mn-MN"/>
        </w:rPr>
        <w:t>,</w:t>
      </w:r>
    </w:p>
    <w:p w14:paraId="28657F07" w14:textId="6D70B876" w:rsidR="00980CB1" w:rsidRPr="00980CB1" w:rsidRDefault="00980CB1" w:rsidP="00A52682">
      <w:pPr>
        <w:pStyle w:val="ListParagraph"/>
        <w:numPr>
          <w:ilvl w:val="0"/>
          <w:numId w:val="6"/>
        </w:numPr>
        <w:spacing w:before="240" w:after="240"/>
        <w:ind w:left="1440"/>
        <w:jc w:val="both"/>
        <w:rPr>
          <w:rFonts w:ascii="Arial" w:eastAsia="Times New Roman" w:hAnsi="Arial" w:cs="Arial"/>
          <w:bCs/>
          <w:sz w:val="24"/>
          <w:szCs w:val="24"/>
          <w:lang w:val="mn-MN"/>
        </w:rPr>
      </w:pPr>
      <w:r w:rsidRPr="001B41D9">
        <w:rPr>
          <w:rFonts w:ascii="Arial" w:eastAsia="Times New Roman" w:hAnsi="Arial" w:cs="Arial"/>
          <w:bCs/>
          <w:sz w:val="24"/>
          <w:szCs w:val="24"/>
          <w:lang w:val="mn-MN"/>
        </w:rPr>
        <w:t>дэд бүтэц</w:t>
      </w:r>
      <w:r>
        <w:rPr>
          <w:rFonts w:ascii="Arial" w:eastAsia="Times New Roman" w:hAnsi="Arial" w:cs="Arial"/>
          <w:bCs/>
          <w:sz w:val="24"/>
          <w:szCs w:val="24"/>
        </w:rPr>
        <w:t>,</w:t>
      </w:r>
      <w:r w:rsidRPr="00980CB1">
        <w:rPr>
          <w:rFonts w:ascii="Arial" w:eastAsia="Times New Roman" w:hAnsi="Arial" w:cs="Arial"/>
          <w:bCs/>
          <w:sz w:val="24"/>
          <w:szCs w:val="24"/>
          <w:lang w:val="mn-MN"/>
        </w:rPr>
        <w:t xml:space="preserve"> </w:t>
      </w:r>
      <w:r w:rsidRPr="001B41D9">
        <w:rPr>
          <w:rFonts w:ascii="Arial" w:eastAsia="Times New Roman" w:hAnsi="Arial" w:cs="Arial"/>
          <w:bCs/>
          <w:sz w:val="24"/>
          <w:szCs w:val="24"/>
          <w:lang w:val="mn-MN"/>
        </w:rPr>
        <w:t>хангамж,</w:t>
      </w:r>
    </w:p>
    <w:p w14:paraId="227D328C" w14:textId="1BC0A36F" w:rsidR="00980CB1" w:rsidRDefault="00980CB1" w:rsidP="00A52682">
      <w:pPr>
        <w:pStyle w:val="ListParagraph"/>
        <w:numPr>
          <w:ilvl w:val="0"/>
          <w:numId w:val="6"/>
        </w:numPr>
        <w:spacing w:before="240" w:after="240"/>
        <w:ind w:left="1440"/>
        <w:jc w:val="both"/>
        <w:rPr>
          <w:rFonts w:ascii="Arial" w:eastAsia="Times New Roman" w:hAnsi="Arial" w:cs="Arial"/>
          <w:bCs/>
          <w:sz w:val="24"/>
          <w:szCs w:val="24"/>
          <w:lang w:val="mn-MN"/>
        </w:rPr>
      </w:pPr>
      <w:r w:rsidRPr="001B41D9">
        <w:rPr>
          <w:rFonts w:ascii="Arial" w:eastAsia="Times New Roman" w:hAnsi="Arial" w:cs="Arial"/>
          <w:bCs/>
          <w:sz w:val="24"/>
          <w:szCs w:val="24"/>
          <w:lang w:val="mn-MN"/>
        </w:rPr>
        <w:t>нийгэм, ахуй үйлчилгээ,</w:t>
      </w:r>
    </w:p>
    <w:p w14:paraId="484A93EB" w14:textId="0B87E955" w:rsidR="00980CB1" w:rsidRDefault="00980CB1" w:rsidP="00A52682">
      <w:pPr>
        <w:pStyle w:val="ListParagraph"/>
        <w:numPr>
          <w:ilvl w:val="0"/>
          <w:numId w:val="6"/>
        </w:numPr>
        <w:spacing w:before="240" w:after="240"/>
        <w:ind w:left="1440"/>
        <w:jc w:val="both"/>
        <w:rPr>
          <w:rFonts w:ascii="Arial" w:eastAsia="Times New Roman" w:hAnsi="Arial" w:cs="Arial"/>
          <w:bCs/>
          <w:sz w:val="24"/>
          <w:szCs w:val="24"/>
          <w:lang w:val="mn-MN"/>
        </w:rPr>
      </w:pPr>
      <w:r w:rsidRPr="001B41D9">
        <w:rPr>
          <w:rFonts w:ascii="Arial" w:eastAsia="Times New Roman" w:hAnsi="Arial" w:cs="Arial"/>
          <w:bCs/>
          <w:sz w:val="24"/>
          <w:szCs w:val="24"/>
          <w:lang w:val="mn-MN"/>
        </w:rPr>
        <w:t>эдийн засгийн үр ашгийн тооцоо</w:t>
      </w:r>
      <w:r>
        <w:rPr>
          <w:rFonts w:ascii="Arial" w:eastAsia="Times New Roman" w:hAnsi="Arial" w:cs="Arial"/>
          <w:bCs/>
          <w:sz w:val="24"/>
          <w:szCs w:val="24"/>
        </w:rPr>
        <w:t xml:space="preserve"> </w:t>
      </w:r>
      <w:r w:rsidRPr="001B41D9">
        <w:rPr>
          <w:rFonts w:ascii="Arial" w:eastAsia="Times New Roman" w:hAnsi="Arial" w:cs="Arial"/>
          <w:bCs/>
          <w:sz w:val="24"/>
          <w:szCs w:val="24"/>
          <w:lang w:val="mn-MN"/>
        </w:rPr>
        <w:t>болон</w:t>
      </w:r>
    </w:p>
    <w:p w14:paraId="7E5F47A9" w14:textId="4EE4214B" w:rsidR="00FB050F" w:rsidRDefault="00FB050F" w:rsidP="00A52682">
      <w:pPr>
        <w:pStyle w:val="ListParagraph"/>
        <w:numPr>
          <w:ilvl w:val="0"/>
          <w:numId w:val="6"/>
        </w:numPr>
        <w:spacing w:before="240" w:after="240"/>
        <w:ind w:left="1440"/>
        <w:jc w:val="both"/>
        <w:rPr>
          <w:rFonts w:ascii="Arial" w:eastAsia="Times New Roman" w:hAnsi="Arial" w:cs="Arial"/>
          <w:bCs/>
          <w:sz w:val="24"/>
          <w:szCs w:val="24"/>
          <w:lang w:val="mn-MN"/>
        </w:rPr>
      </w:pPr>
      <w:r>
        <w:rPr>
          <w:rFonts w:ascii="Arial" w:eastAsia="Times New Roman" w:hAnsi="Arial" w:cs="Arial"/>
          <w:bCs/>
          <w:sz w:val="24"/>
          <w:szCs w:val="24"/>
          <w:lang w:val="mn-MN"/>
        </w:rPr>
        <w:t>уурхайн нөхөн сэргээлт, хаалт</w:t>
      </w:r>
    </w:p>
    <w:p w14:paraId="780F2B9B" w14:textId="60DE93ED" w:rsidR="00980CB1" w:rsidRPr="0046182E" w:rsidRDefault="00980CB1" w:rsidP="00A52682">
      <w:pPr>
        <w:pStyle w:val="ListParagraph"/>
        <w:numPr>
          <w:ilvl w:val="0"/>
          <w:numId w:val="6"/>
        </w:numPr>
        <w:spacing w:before="240" w:after="240"/>
        <w:ind w:left="1440"/>
        <w:jc w:val="both"/>
        <w:rPr>
          <w:rFonts w:ascii="Arial" w:eastAsia="Times New Roman" w:hAnsi="Arial" w:cs="Arial"/>
          <w:bCs/>
          <w:sz w:val="24"/>
          <w:szCs w:val="24"/>
          <w:lang w:val="mn-MN"/>
        </w:rPr>
      </w:pPr>
      <w:r w:rsidRPr="001B41D9">
        <w:rPr>
          <w:rFonts w:ascii="Arial" w:eastAsia="Times New Roman" w:hAnsi="Arial" w:cs="Arial"/>
          <w:bCs/>
          <w:sz w:val="24"/>
          <w:szCs w:val="24"/>
          <w:lang w:val="mn-MN"/>
        </w:rPr>
        <w:t>холбогдох бусад хүчин зүйлийг нарийвчлан тооцсон зураг, тооцоо, тайлбар</w:t>
      </w:r>
      <w:r>
        <w:rPr>
          <w:rFonts w:ascii="Arial" w:eastAsia="Times New Roman" w:hAnsi="Arial" w:cs="Arial"/>
          <w:bCs/>
          <w:sz w:val="24"/>
          <w:szCs w:val="24"/>
        </w:rPr>
        <w:t>.</w:t>
      </w:r>
    </w:p>
    <w:p w14:paraId="55DDD785" w14:textId="77777777" w:rsidR="0046182E" w:rsidRPr="006B0556" w:rsidRDefault="0046182E" w:rsidP="0046182E">
      <w:pPr>
        <w:pStyle w:val="ListParagraph"/>
        <w:spacing w:before="240" w:after="240"/>
        <w:ind w:left="1440"/>
        <w:jc w:val="both"/>
        <w:rPr>
          <w:rFonts w:ascii="Arial" w:eastAsia="Times New Roman" w:hAnsi="Arial" w:cs="Arial"/>
          <w:bCs/>
          <w:sz w:val="24"/>
          <w:szCs w:val="24"/>
          <w:lang w:val="mn-MN"/>
        </w:rPr>
      </w:pPr>
    </w:p>
    <w:p w14:paraId="1717A8A2" w14:textId="5E795841" w:rsidR="00AC4AC8" w:rsidRDefault="00A51B2B" w:rsidP="00AC4AC8">
      <w:pPr>
        <w:pStyle w:val="ListParagraph"/>
        <w:numPr>
          <w:ilvl w:val="0"/>
          <w:numId w:val="12"/>
        </w:numPr>
        <w:spacing w:before="240" w:after="240"/>
        <w:ind w:left="0" w:firstLine="720"/>
        <w:jc w:val="both"/>
        <w:rPr>
          <w:rFonts w:ascii="Arial" w:eastAsia="Times New Roman" w:hAnsi="Arial" w:cs="Arial"/>
          <w:bCs/>
          <w:sz w:val="24"/>
          <w:szCs w:val="24"/>
          <w:lang w:val="mn-MN"/>
        </w:rPr>
      </w:pPr>
      <w:r w:rsidRPr="00AC4AC8">
        <w:rPr>
          <w:rFonts w:ascii="Arial" w:eastAsia="Times New Roman" w:hAnsi="Arial" w:cs="Arial"/>
          <w:bCs/>
          <w:sz w:val="24"/>
          <w:szCs w:val="24"/>
          <w:lang w:val="mn-MN"/>
        </w:rPr>
        <w:t>ТЭЗҮ-</w:t>
      </w:r>
      <w:r w:rsidR="00256599" w:rsidRPr="00AC4AC8">
        <w:rPr>
          <w:rFonts w:ascii="Arial" w:eastAsia="Times New Roman" w:hAnsi="Arial" w:cs="Arial"/>
          <w:bCs/>
          <w:sz w:val="24"/>
          <w:szCs w:val="24"/>
          <w:lang w:val="mn-MN"/>
        </w:rPr>
        <w:t>д тусгах агуулг</w:t>
      </w:r>
      <w:r w:rsidR="00AA6DAF" w:rsidRPr="00AC4AC8">
        <w:rPr>
          <w:rFonts w:ascii="Arial" w:eastAsia="Times New Roman" w:hAnsi="Arial" w:cs="Arial"/>
          <w:bCs/>
          <w:sz w:val="24"/>
          <w:szCs w:val="24"/>
          <w:lang w:val="mn-MN"/>
        </w:rPr>
        <w:t>ын нарийвчилс</w:t>
      </w:r>
      <w:r w:rsidR="00D66A42">
        <w:rPr>
          <w:rFonts w:ascii="Arial" w:eastAsia="Times New Roman" w:hAnsi="Arial" w:cs="Arial"/>
          <w:bCs/>
          <w:sz w:val="24"/>
          <w:szCs w:val="24"/>
          <w:lang w:val="mn-MN"/>
        </w:rPr>
        <w:t>а</w:t>
      </w:r>
      <w:r w:rsidR="00AA6DAF" w:rsidRPr="00AC4AC8">
        <w:rPr>
          <w:rFonts w:ascii="Arial" w:eastAsia="Times New Roman" w:hAnsi="Arial" w:cs="Arial"/>
          <w:bCs/>
          <w:sz w:val="24"/>
          <w:szCs w:val="24"/>
          <w:lang w:val="mn-MN"/>
        </w:rPr>
        <w:t>н мэдээлэл</w:t>
      </w:r>
      <w:r w:rsidR="00256599" w:rsidRPr="00AC4AC8">
        <w:rPr>
          <w:rFonts w:ascii="Arial" w:eastAsia="Times New Roman" w:hAnsi="Arial" w:cs="Arial"/>
          <w:bCs/>
          <w:sz w:val="24"/>
          <w:szCs w:val="24"/>
          <w:lang w:val="mn-MN"/>
        </w:rPr>
        <w:t>, түүнийг</w:t>
      </w:r>
      <w:r w:rsidRPr="00AC4AC8">
        <w:rPr>
          <w:rFonts w:ascii="Arial" w:eastAsia="Times New Roman" w:hAnsi="Arial" w:cs="Arial"/>
          <w:bCs/>
          <w:sz w:val="24"/>
          <w:szCs w:val="24"/>
          <w:lang w:val="mn-MN"/>
        </w:rPr>
        <w:t xml:space="preserve"> боловсруулах</w:t>
      </w:r>
      <w:r w:rsidR="00256599" w:rsidRPr="00AC4AC8">
        <w:rPr>
          <w:rFonts w:ascii="Arial" w:eastAsia="Times New Roman" w:hAnsi="Arial" w:cs="Arial"/>
          <w:bCs/>
          <w:sz w:val="24"/>
          <w:szCs w:val="24"/>
          <w:lang w:val="mn-MN"/>
        </w:rPr>
        <w:t xml:space="preserve"> арга зүй</w:t>
      </w:r>
      <w:r w:rsidR="009279DE" w:rsidRPr="00AC4AC8">
        <w:rPr>
          <w:rFonts w:ascii="Arial" w:eastAsia="Times New Roman" w:hAnsi="Arial" w:cs="Arial"/>
          <w:bCs/>
          <w:sz w:val="24"/>
          <w:szCs w:val="24"/>
          <w:lang w:val="mn-MN"/>
        </w:rPr>
        <w:t xml:space="preserve">г </w:t>
      </w:r>
      <w:r w:rsidR="003163E2" w:rsidRPr="00AC4AC8">
        <w:rPr>
          <w:rFonts w:ascii="Arial" w:eastAsia="Times New Roman" w:hAnsi="Arial" w:cs="Arial"/>
          <w:bCs/>
          <w:sz w:val="24"/>
          <w:szCs w:val="24"/>
          <w:lang w:val="mn-MN"/>
        </w:rPr>
        <w:t xml:space="preserve">тусгасан Техник, эдийн засгийн үндэслэл боловсруулах зааврыг </w:t>
      </w:r>
      <w:r w:rsidR="00645B9E" w:rsidRPr="00AC4AC8">
        <w:rPr>
          <w:rFonts w:ascii="Arial" w:eastAsia="Times New Roman" w:hAnsi="Arial" w:cs="Arial"/>
          <w:bCs/>
          <w:sz w:val="24"/>
          <w:szCs w:val="24"/>
          <w:lang w:val="mn-MN"/>
        </w:rPr>
        <w:t xml:space="preserve">төрийн </w:t>
      </w:r>
      <w:r w:rsidR="001213EB" w:rsidRPr="00AC4AC8">
        <w:rPr>
          <w:rFonts w:ascii="Arial" w:eastAsia="Times New Roman" w:hAnsi="Arial" w:cs="Arial"/>
          <w:bCs/>
          <w:sz w:val="24"/>
          <w:szCs w:val="24"/>
          <w:lang w:val="mn-MN"/>
        </w:rPr>
        <w:t>эрх бүхий байгууллагаас</w:t>
      </w:r>
      <w:r w:rsidR="00741FE6" w:rsidRPr="00AC4AC8">
        <w:rPr>
          <w:rFonts w:ascii="Arial" w:eastAsia="Times New Roman" w:hAnsi="Arial" w:cs="Arial"/>
          <w:bCs/>
          <w:sz w:val="24"/>
          <w:szCs w:val="24"/>
          <w:lang w:val="mn-MN"/>
        </w:rPr>
        <w:t xml:space="preserve"> </w:t>
      </w:r>
      <w:r w:rsidR="00741FE6" w:rsidRPr="00AC4AC8">
        <w:rPr>
          <w:rFonts w:ascii="Arial" w:eastAsia="Times New Roman" w:hAnsi="Arial" w:cs="Arial"/>
          <w:bCs/>
          <w:sz w:val="24"/>
          <w:szCs w:val="24"/>
        </w:rPr>
        <w:t>[</w:t>
      </w:r>
      <w:r w:rsidR="004D0701" w:rsidRPr="004F3EF1">
        <w:rPr>
          <w:rFonts w:ascii="Arial" w:eastAsia="Times New Roman" w:hAnsi="Arial" w:cs="Arial"/>
          <w:bCs/>
          <w:sz w:val="24"/>
          <w:szCs w:val="24"/>
          <w:lang w:val="mn-MN"/>
        </w:rPr>
        <w:t>эсхүл гэрээний үндсэн д</w:t>
      </w:r>
      <w:r w:rsidR="00A75E25" w:rsidRPr="004F3EF1">
        <w:rPr>
          <w:rFonts w:ascii="Arial" w:eastAsia="Times New Roman" w:hAnsi="Arial" w:cs="Arial"/>
          <w:bCs/>
          <w:sz w:val="24"/>
          <w:szCs w:val="24"/>
          <w:lang w:val="mn-MN"/>
        </w:rPr>
        <w:t xml:space="preserve">ээр </w:t>
      </w:r>
      <w:r w:rsidR="00E456F0" w:rsidRPr="004F3EF1">
        <w:rPr>
          <w:rFonts w:ascii="Arial" w:eastAsia="Times New Roman" w:hAnsi="Arial" w:cs="Arial"/>
          <w:bCs/>
          <w:sz w:val="24"/>
          <w:szCs w:val="24"/>
          <w:lang w:val="mn-MN"/>
        </w:rPr>
        <w:t xml:space="preserve">мэргэжлийн </w:t>
      </w:r>
      <w:r w:rsidR="004D0701" w:rsidRPr="004F3EF1">
        <w:rPr>
          <w:rFonts w:ascii="Arial" w:eastAsia="Times New Roman" w:hAnsi="Arial" w:cs="Arial"/>
          <w:bCs/>
          <w:sz w:val="24"/>
          <w:szCs w:val="24"/>
          <w:lang w:val="mn-MN"/>
        </w:rPr>
        <w:t>төрийн бус байгууллагаас</w:t>
      </w:r>
      <w:r w:rsidR="00741FE6" w:rsidRPr="00AC4AC8">
        <w:rPr>
          <w:rFonts w:ascii="Arial" w:eastAsia="Times New Roman" w:hAnsi="Arial" w:cs="Arial"/>
          <w:bCs/>
          <w:sz w:val="24"/>
          <w:szCs w:val="24"/>
        </w:rPr>
        <w:t>]</w:t>
      </w:r>
      <w:r w:rsidR="004D0701" w:rsidRPr="00AC4AC8">
        <w:rPr>
          <w:rFonts w:ascii="Arial" w:eastAsia="Times New Roman" w:hAnsi="Arial" w:cs="Arial"/>
          <w:bCs/>
          <w:sz w:val="24"/>
          <w:szCs w:val="24"/>
          <w:lang w:val="mn-MN"/>
        </w:rPr>
        <w:t xml:space="preserve"> </w:t>
      </w:r>
      <w:r w:rsidR="00BF1C46">
        <w:rPr>
          <w:rFonts w:ascii="Arial" w:eastAsia="Times New Roman" w:hAnsi="Arial" w:cs="Arial"/>
          <w:bCs/>
          <w:sz w:val="24"/>
          <w:szCs w:val="24"/>
          <w:lang w:val="mn-MN"/>
        </w:rPr>
        <w:t xml:space="preserve">нийтлэн </w:t>
      </w:r>
      <w:r w:rsidR="004D0701" w:rsidRPr="00AC4AC8">
        <w:rPr>
          <w:rFonts w:ascii="Arial" w:eastAsia="Times New Roman" w:hAnsi="Arial" w:cs="Arial"/>
          <w:bCs/>
          <w:sz w:val="24"/>
          <w:szCs w:val="24"/>
          <w:lang w:val="mn-MN"/>
        </w:rPr>
        <w:t>гарга</w:t>
      </w:r>
      <w:r w:rsidR="003163E2" w:rsidRPr="00AC4AC8">
        <w:rPr>
          <w:rFonts w:ascii="Arial" w:eastAsia="Times New Roman" w:hAnsi="Arial" w:cs="Arial"/>
          <w:bCs/>
          <w:sz w:val="24"/>
          <w:szCs w:val="24"/>
          <w:lang w:val="mn-MN"/>
        </w:rPr>
        <w:t>х ба ТЭЗҮ боловсруула</w:t>
      </w:r>
      <w:r w:rsidR="00741FE6" w:rsidRPr="00AC4AC8">
        <w:rPr>
          <w:rFonts w:ascii="Arial" w:eastAsia="Times New Roman" w:hAnsi="Arial" w:cs="Arial"/>
          <w:bCs/>
          <w:sz w:val="24"/>
          <w:szCs w:val="24"/>
          <w:lang w:val="mn-MN"/>
        </w:rPr>
        <w:t>х</w:t>
      </w:r>
      <w:r w:rsidR="009576C1">
        <w:rPr>
          <w:rFonts w:ascii="Arial" w:eastAsia="Times New Roman" w:hAnsi="Arial" w:cs="Arial"/>
          <w:bCs/>
          <w:sz w:val="24"/>
          <w:szCs w:val="24"/>
          <w:lang w:val="mn-MN"/>
        </w:rPr>
        <w:t>, түүнд нэмэлт, өөрчлөлт оруулах</w:t>
      </w:r>
      <w:r w:rsidR="00741FE6" w:rsidRPr="00AC4AC8">
        <w:rPr>
          <w:rFonts w:ascii="Arial" w:eastAsia="Times New Roman" w:hAnsi="Arial" w:cs="Arial"/>
          <w:bCs/>
          <w:sz w:val="24"/>
          <w:szCs w:val="24"/>
          <w:lang w:val="mn-MN"/>
        </w:rPr>
        <w:t>ад</w:t>
      </w:r>
      <w:r w:rsidR="00B41A3E" w:rsidRPr="00AC4AC8">
        <w:rPr>
          <w:rFonts w:ascii="Arial" w:eastAsia="Times New Roman" w:hAnsi="Arial" w:cs="Arial"/>
          <w:bCs/>
          <w:sz w:val="24"/>
          <w:szCs w:val="24"/>
          <w:lang w:val="mn-MN"/>
        </w:rPr>
        <w:t xml:space="preserve"> тухайн зааврыг</w:t>
      </w:r>
      <w:r w:rsidR="00CD6DDF" w:rsidRPr="00AC4AC8">
        <w:rPr>
          <w:rFonts w:ascii="Arial" w:eastAsia="Times New Roman" w:hAnsi="Arial" w:cs="Arial"/>
          <w:bCs/>
          <w:sz w:val="24"/>
          <w:szCs w:val="24"/>
          <w:lang w:val="mn-MN"/>
        </w:rPr>
        <w:t xml:space="preserve"> </w:t>
      </w:r>
      <w:r w:rsidR="00B41A3E" w:rsidRPr="00AC4AC8">
        <w:rPr>
          <w:rFonts w:ascii="Arial" w:eastAsia="Times New Roman" w:hAnsi="Arial" w:cs="Arial"/>
          <w:bCs/>
          <w:sz w:val="24"/>
          <w:szCs w:val="24"/>
          <w:lang w:val="mn-MN"/>
        </w:rPr>
        <w:t xml:space="preserve">баримтална. </w:t>
      </w:r>
    </w:p>
    <w:p w14:paraId="279B3652" w14:textId="77777777" w:rsidR="00AC4AC8" w:rsidRDefault="00AC4AC8" w:rsidP="00AC4AC8">
      <w:pPr>
        <w:pStyle w:val="ListParagraph"/>
        <w:spacing w:before="240" w:after="240"/>
        <w:jc w:val="both"/>
        <w:rPr>
          <w:rFonts w:ascii="Arial" w:eastAsia="Times New Roman" w:hAnsi="Arial" w:cs="Arial"/>
          <w:bCs/>
          <w:sz w:val="24"/>
          <w:szCs w:val="24"/>
          <w:lang w:val="mn-MN"/>
        </w:rPr>
      </w:pPr>
    </w:p>
    <w:p w14:paraId="429DAA74" w14:textId="703B8F99" w:rsidR="00AC4AC8" w:rsidRDefault="00D22E49" w:rsidP="00AC4AC8">
      <w:pPr>
        <w:pStyle w:val="ListParagraph"/>
        <w:numPr>
          <w:ilvl w:val="0"/>
          <w:numId w:val="12"/>
        </w:numPr>
        <w:spacing w:before="240" w:after="240"/>
        <w:ind w:left="0" w:firstLine="720"/>
        <w:jc w:val="both"/>
        <w:rPr>
          <w:rFonts w:ascii="Arial" w:eastAsia="Times New Roman" w:hAnsi="Arial" w:cs="Arial"/>
          <w:bCs/>
          <w:sz w:val="24"/>
          <w:szCs w:val="24"/>
          <w:lang w:val="mn-MN"/>
        </w:rPr>
      </w:pPr>
      <w:r w:rsidRPr="00AC4AC8">
        <w:rPr>
          <w:rFonts w:ascii="Arial" w:eastAsia="Times New Roman" w:hAnsi="Arial" w:cs="Arial"/>
          <w:bCs/>
          <w:sz w:val="24"/>
          <w:szCs w:val="24"/>
          <w:lang w:val="mn-MN"/>
        </w:rPr>
        <w:t>Ашиглалтын тусгай зөвшөөрөл эзэмшигч нь ТЭЗҮ</w:t>
      </w:r>
      <w:r w:rsidRPr="00AC4AC8">
        <w:rPr>
          <w:rFonts w:ascii="Arial" w:eastAsia="Times New Roman" w:hAnsi="Arial" w:cs="Arial"/>
          <w:bCs/>
          <w:sz w:val="24"/>
          <w:szCs w:val="24"/>
        </w:rPr>
        <w:t>-</w:t>
      </w:r>
      <w:r w:rsidRPr="00AC4AC8">
        <w:rPr>
          <w:rFonts w:ascii="Arial" w:eastAsia="Times New Roman" w:hAnsi="Arial" w:cs="Arial"/>
          <w:bCs/>
          <w:sz w:val="24"/>
          <w:szCs w:val="24"/>
          <w:lang w:val="mn-MN"/>
        </w:rPr>
        <w:t>ийг Ашигт малтм</w:t>
      </w:r>
      <w:r w:rsidR="00D66A42">
        <w:rPr>
          <w:rFonts w:ascii="Arial" w:eastAsia="Times New Roman" w:hAnsi="Arial" w:cs="Arial"/>
          <w:bCs/>
          <w:sz w:val="24"/>
          <w:szCs w:val="24"/>
          <w:lang w:val="mn-MN"/>
        </w:rPr>
        <w:t>а</w:t>
      </w:r>
      <w:r w:rsidRPr="00AC4AC8">
        <w:rPr>
          <w:rFonts w:ascii="Arial" w:eastAsia="Times New Roman" w:hAnsi="Arial" w:cs="Arial"/>
          <w:bCs/>
          <w:sz w:val="24"/>
          <w:szCs w:val="24"/>
          <w:lang w:val="mn-MN"/>
        </w:rPr>
        <w:t xml:space="preserve">лын тухай хуульд заасан хугацаанд </w:t>
      </w:r>
      <w:r w:rsidR="00127BEE" w:rsidRPr="00AC4AC8">
        <w:rPr>
          <w:rFonts w:ascii="Arial" w:eastAsia="Times New Roman" w:hAnsi="Arial" w:cs="Arial"/>
          <w:bCs/>
          <w:sz w:val="24"/>
          <w:szCs w:val="24"/>
          <w:lang w:val="mn-MN"/>
        </w:rPr>
        <w:t xml:space="preserve">эрх бүхий байгууллагаар </w:t>
      </w:r>
      <w:r w:rsidR="00DB1E00" w:rsidRPr="00AC4AC8">
        <w:rPr>
          <w:rFonts w:ascii="Arial" w:eastAsia="Times New Roman" w:hAnsi="Arial" w:cs="Arial"/>
          <w:bCs/>
          <w:sz w:val="24"/>
          <w:szCs w:val="24"/>
          <w:lang w:val="mn-MN"/>
        </w:rPr>
        <w:t>хийлгэж</w:t>
      </w:r>
      <w:r w:rsidRPr="00AC4AC8">
        <w:rPr>
          <w:rFonts w:ascii="Arial" w:eastAsia="Times New Roman" w:hAnsi="Arial" w:cs="Arial"/>
          <w:bCs/>
          <w:sz w:val="24"/>
          <w:szCs w:val="24"/>
          <w:lang w:val="mn-MN"/>
        </w:rPr>
        <w:t xml:space="preserve"> энэ журамд заасны дагуу </w:t>
      </w:r>
      <w:r w:rsidR="00486BAE" w:rsidRPr="00AC4AC8">
        <w:rPr>
          <w:rFonts w:ascii="Arial" w:eastAsia="Times New Roman" w:hAnsi="Arial" w:cs="Arial"/>
          <w:bCs/>
          <w:sz w:val="24"/>
          <w:szCs w:val="24"/>
          <w:lang w:val="mn-MN"/>
        </w:rPr>
        <w:t xml:space="preserve">хэлэлцүүлэн </w:t>
      </w:r>
      <w:r w:rsidR="008408B2" w:rsidRPr="00AC4AC8">
        <w:rPr>
          <w:rFonts w:ascii="Arial" w:eastAsia="Times New Roman" w:hAnsi="Arial" w:cs="Arial"/>
          <w:bCs/>
          <w:sz w:val="24"/>
          <w:szCs w:val="24"/>
          <w:lang w:val="mn-MN"/>
        </w:rPr>
        <w:t xml:space="preserve">мэдээллийн санд </w:t>
      </w:r>
      <w:r w:rsidRPr="00AC4AC8">
        <w:rPr>
          <w:rFonts w:ascii="Arial" w:eastAsia="Times New Roman" w:hAnsi="Arial" w:cs="Arial"/>
          <w:bCs/>
          <w:sz w:val="24"/>
          <w:szCs w:val="24"/>
          <w:lang w:val="mn-MN"/>
        </w:rPr>
        <w:t>бүртгүүлс</w:t>
      </w:r>
      <w:r w:rsidR="0014142F" w:rsidRPr="00AC4AC8">
        <w:rPr>
          <w:rFonts w:ascii="Arial" w:eastAsia="Times New Roman" w:hAnsi="Arial" w:cs="Arial"/>
          <w:bCs/>
          <w:sz w:val="24"/>
          <w:szCs w:val="24"/>
          <w:lang w:val="mn-MN"/>
        </w:rPr>
        <w:t xml:space="preserve">ний үндсэн дээр </w:t>
      </w:r>
      <w:r w:rsidR="00AB3A22" w:rsidRPr="00AC4AC8">
        <w:rPr>
          <w:rFonts w:ascii="Arial" w:eastAsia="Times New Roman" w:hAnsi="Arial" w:cs="Arial"/>
          <w:bCs/>
          <w:sz w:val="24"/>
          <w:szCs w:val="24"/>
          <w:lang w:val="mn-MN"/>
        </w:rPr>
        <w:t>ашигт малтмал ашиглах</w:t>
      </w:r>
      <w:r w:rsidRPr="00AC4AC8">
        <w:rPr>
          <w:rFonts w:ascii="Arial" w:eastAsia="Times New Roman" w:hAnsi="Arial" w:cs="Arial"/>
          <w:bCs/>
          <w:sz w:val="24"/>
          <w:szCs w:val="24"/>
          <w:lang w:val="mn-MN"/>
        </w:rPr>
        <w:t xml:space="preserve"> үйл ажиллагааг уурхайн талбайд явуулна.</w:t>
      </w:r>
    </w:p>
    <w:p w14:paraId="35A0F178" w14:textId="77777777" w:rsidR="00AC4AC8" w:rsidRPr="00AC4AC8" w:rsidRDefault="00AC4AC8" w:rsidP="00AC4AC8">
      <w:pPr>
        <w:pStyle w:val="ListParagraph"/>
        <w:rPr>
          <w:rFonts w:ascii="Arial" w:eastAsia="Times New Roman" w:hAnsi="Arial" w:cs="Arial"/>
          <w:bCs/>
          <w:sz w:val="24"/>
          <w:szCs w:val="24"/>
          <w:lang w:val="mn-MN"/>
        </w:rPr>
      </w:pPr>
    </w:p>
    <w:p w14:paraId="430FD321" w14:textId="0B8033DA" w:rsidR="00386CCF" w:rsidRDefault="00386CCF" w:rsidP="00AC4AC8">
      <w:pPr>
        <w:pStyle w:val="ListParagraph"/>
        <w:numPr>
          <w:ilvl w:val="0"/>
          <w:numId w:val="12"/>
        </w:numPr>
        <w:spacing w:before="240" w:after="240"/>
        <w:ind w:left="0" w:firstLine="720"/>
        <w:jc w:val="both"/>
        <w:rPr>
          <w:rFonts w:ascii="Arial" w:eastAsia="Times New Roman" w:hAnsi="Arial" w:cs="Arial"/>
          <w:bCs/>
          <w:sz w:val="24"/>
          <w:szCs w:val="24"/>
          <w:lang w:val="mn-MN"/>
        </w:rPr>
      </w:pPr>
      <w:r w:rsidRPr="00AC4AC8">
        <w:rPr>
          <w:rFonts w:ascii="Arial" w:eastAsia="Times New Roman" w:hAnsi="Arial" w:cs="Arial"/>
          <w:bCs/>
          <w:sz w:val="24"/>
          <w:szCs w:val="24"/>
          <w:lang w:val="mn-MN"/>
        </w:rPr>
        <w:t xml:space="preserve">ТЭЗҮ-д </w:t>
      </w:r>
      <w:r w:rsidR="00734BB8" w:rsidRPr="00AC4AC8">
        <w:rPr>
          <w:rFonts w:ascii="Arial" w:eastAsia="Times New Roman" w:hAnsi="Arial" w:cs="Arial"/>
          <w:bCs/>
          <w:sz w:val="24"/>
          <w:szCs w:val="24"/>
          <w:lang w:val="mn-MN"/>
        </w:rPr>
        <w:t xml:space="preserve">тусгасан </w:t>
      </w:r>
      <w:r w:rsidRPr="00AC4AC8">
        <w:rPr>
          <w:rFonts w:ascii="Arial" w:eastAsia="Times New Roman" w:hAnsi="Arial" w:cs="Arial"/>
          <w:bCs/>
          <w:sz w:val="24"/>
          <w:szCs w:val="24"/>
          <w:lang w:val="mn-MN"/>
        </w:rPr>
        <w:t xml:space="preserve">дараах </w:t>
      </w:r>
      <w:r w:rsidR="008E0684" w:rsidRPr="00AC4AC8">
        <w:rPr>
          <w:rFonts w:ascii="Arial" w:eastAsia="Times New Roman" w:hAnsi="Arial" w:cs="Arial"/>
          <w:bCs/>
          <w:sz w:val="24"/>
          <w:szCs w:val="24"/>
          <w:lang w:val="mn-MN"/>
        </w:rPr>
        <w:t>мэдээлэлд өөрчлөлт орсон</w:t>
      </w:r>
      <w:r w:rsidR="00734BB8" w:rsidRPr="00AC4AC8">
        <w:rPr>
          <w:rFonts w:ascii="Arial" w:eastAsia="Times New Roman" w:hAnsi="Arial" w:cs="Arial"/>
          <w:bCs/>
          <w:sz w:val="24"/>
          <w:szCs w:val="24"/>
          <w:lang w:val="mn-MN"/>
        </w:rPr>
        <w:t xml:space="preserve"> </w:t>
      </w:r>
      <w:r w:rsidRPr="00AC4AC8">
        <w:rPr>
          <w:rFonts w:ascii="Arial" w:eastAsia="Times New Roman" w:hAnsi="Arial" w:cs="Arial"/>
          <w:bCs/>
          <w:sz w:val="24"/>
          <w:szCs w:val="24"/>
          <w:lang w:val="mn-MN"/>
        </w:rPr>
        <w:t xml:space="preserve">тохиолдолд </w:t>
      </w:r>
      <w:r w:rsidR="00383A9B" w:rsidRPr="00AC4AC8">
        <w:rPr>
          <w:rFonts w:ascii="Arial" w:eastAsia="Times New Roman" w:hAnsi="Arial" w:cs="Arial"/>
          <w:bCs/>
          <w:sz w:val="24"/>
          <w:szCs w:val="24"/>
          <w:lang w:val="mn-MN"/>
        </w:rPr>
        <w:t xml:space="preserve">ТЭЗҮ-д </w:t>
      </w:r>
      <w:r w:rsidRPr="00AC4AC8">
        <w:rPr>
          <w:rFonts w:ascii="Arial" w:eastAsia="Times New Roman" w:hAnsi="Arial" w:cs="Arial"/>
          <w:bCs/>
          <w:sz w:val="24"/>
          <w:szCs w:val="24"/>
          <w:lang w:val="mn-MN"/>
        </w:rPr>
        <w:t>нэмэлт, өөрчлөлт оруул</w:t>
      </w:r>
      <w:r w:rsidR="009611D3" w:rsidRPr="00AC4AC8">
        <w:rPr>
          <w:rFonts w:ascii="Arial" w:eastAsia="Times New Roman" w:hAnsi="Arial" w:cs="Arial"/>
          <w:bCs/>
          <w:sz w:val="24"/>
          <w:szCs w:val="24"/>
          <w:lang w:val="mn-MN"/>
        </w:rPr>
        <w:t xml:space="preserve">ан </w:t>
      </w:r>
      <w:r w:rsidR="00FA3CD0">
        <w:rPr>
          <w:rFonts w:ascii="Arial" w:eastAsia="Times New Roman" w:hAnsi="Arial" w:cs="Arial"/>
          <w:bCs/>
          <w:sz w:val="24"/>
          <w:szCs w:val="24"/>
          <w:lang w:val="mn-MN"/>
        </w:rPr>
        <w:t xml:space="preserve">энэхүү журмын дагуу </w:t>
      </w:r>
      <w:r w:rsidR="009611D3" w:rsidRPr="00AC4AC8">
        <w:rPr>
          <w:rFonts w:ascii="Arial" w:eastAsia="Times New Roman" w:hAnsi="Arial" w:cs="Arial"/>
          <w:bCs/>
          <w:sz w:val="24"/>
          <w:szCs w:val="24"/>
          <w:lang w:val="mn-MN"/>
        </w:rPr>
        <w:t>дахин хянуулна</w:t>
      </w:r>
      <w:r w:rsidRPr="00AC4AC8">
        <w:rPr>
          <w:rFonts w:ascii="Arial" w:eastAsia="Times New Roman" w:hAnsi="Arial" w:cs="Arial"/>
          <w:bCs/>
          <w:sz w:val="24"/>
          <w:szCs w:val="24"/>
          <w:lang w:val="mn-MN"/>
        </w:rPr>
        <w:t xml:space="preserve">: </w:t>
      </w:r>
    </w:p>
    <w:p w14:paraId="1997D715" w14:textId="77777777" w:rsidR="00AC4AC8" w:rsidRPr="00AC4AC8" w:rsidRDefault="00AC4AC8" w:rsidP="00AC4AC8">
      <w:pPr>
        <w:pStyle w:val="ListParagraph"/>
        <w:rPr>
          <w:rFonts w:ascii="Arial" w:eastAsia="Times New Roman" w:hAnsi="Arial" w:cs="Arial"/>
          <w:bCs/>
          <w:sz w:val="24"/>
          <w:szCs w:val="24"/>
          <w:lang w:val="mn-MN"/>
        </w:rPr>
      </w:pPr>
    </w:p>
    <w:p w14:paraId="1B65639B" w14:textId="77777777" w:rsidR="00AC4AC8" w:rsidRDefault="00AC4AC8" w:rsidP="00AC4AC8">
      <w:pPr>
        <w:pStyle w:val="ListParagraph"/>
        <w:numPr>
          <w:ilvl w:val="0"/>
          <w:numId w:val="9"/>
        </w:numPr>
        <w:spacing w:before="240" w:after="240"/>
        <w:ind w:left="1890" w:hanging="810"/>
        <w:jc w:val="both"/>
        <w:rPr>
          <w:rFonts w:ascii="Arial" w:eastAsia="Times New Roman" w:hAnsi="Arial" w:cs="Arial"/>
          <w:bCs/>
          <w:sz w:val="24"/>
          <w:szCs w:val="24"/>
          <w:lang w:val="mn-MN"/>
        </w:rPr>
      </w:pPr>
      <w:r w:rsidRPr="008E0684">
        <w:rPr>
          <w:rFonts w:ascii="Arial" w:eastAsia="Times New Roman" w:hAnsi="Arial" w:cs="Arial"/>
          <w:bCs/>
          <w:sz w:val="24"/>
          <w:szCs w:val="24"/>
          <w:lang w:val="mn-MN"/>
        </w:rPr>
        <w:t>Хүчин чадал, техник технолог</w:t>
      </w:r>
      <w:r>
        <w:rPr>
          <w:rFonts w:ascii="Arial" w:eastAsia="Times New Roman" w:hAnsi="Arial" w:cs="Arial"/>
          <w:bCs/>
          <w:sz w:val="24"/>
          <w:szCs w:val="24"/>
          <w:lang w:val="mn-MN"/>
        </w:rPr>
        <w:t>и</w:t>
      </w:r>
      <w:r w:rsidRPr="008E0684">
        <w:rPr>
          <w:rFonts w:ascii="Arial" w:eastAsia="Times New Roman" w:hAnsi="Arial" w:cs="Arial"/>
          <w:bCs/>
          <w:sz w:val="24"/>
          <w:szCs w:val="24"/>
          <w:lang w:val="mn-MN"/>
        </w:rPr>
        <w:t xml:space="preserve">, </w:t>
      </w:r>
    </w:p>
    <w:p w14:paraId="1BAAED7B" w14:textId="77777777" w:rsidR="00AC4AC8" w:rsidRDefault="00AC4AC8" w:rsidP="00AC4AC8">
      <w:pPr>
        <w:pStyle w:val="ListParagraph"/>
        <w:numPr>
          <w:ilvl w:val="0"/>
          <w:numId w:val="9"/>
        </w:numPr>
        <w:spacing w:before="240" w:after="240"/>
        <w:ind w:left="1890" w:hanging="810"/>
        <w:jc w:val="both"/>
        <w:rPr>
          <w:rFonts w:ascii="Arial" w:eastAsia="Times New Roman" w:hAnsi="Arial" w:cs="Arial"/>
          <w:bCs/>
          <w:sz w:val="24"/>
          <w:szCs w:val="24"/>
          <w:lang w:val="mn-MN"/>
        </w:rPr>
      </w:pPr>
      <w:r>
        <w:rPr>
          <w:rFonts w:ascii="Arial" w:eastAsia="Times New Roman" w:hAnsi="Arial" w:cs="Arial"/>
          <w:bCs/>
          <w:sz w:val="24"/>
          <w:szCs w:val="24"/>
          <w:lang w:val="mn-MN"/>
        </w:rPr>
        <w:t>Үйл ажиллагаа явуулах хугацаа,</w:t>
      </w:r>
    </w:p>
    <w:p w14:paraId="0E70D493" w14:textId="2BE94CFF" w:rsidR="00AC4AC8" w:rsidRPr="00206C9F" w:rsidRDefault="00BC4EE2" w:rsidP="00AC4AC8">
      <w:pPr>
        <w:pStyle w:val="ListParagraph"/>
        <w:numPr>
          <w:ilvl w:val="0"/>
          <w:numId w:val="9"/>
        </w:numPr>
        <w:spacing w:before="240" w:after="240"/>
        <w:ind w:left="1890" w:hanging="810"/>
        <w:jc w:val="both"/>
        <w:rPr>
          <w:rFonts w:ascii="Arial" w:eastAsia="Times New Roman" w:hAnsi="Arial" w:cs="Arial"/>
          <w:bCs/>
          <w:sz w:val="24"/>
          <w:szCs w:val="24"/>
          <w:lang w:val="mn-MN"/>
        </w:rPr>
      </w:pPr>
      <w:r>
        <w:rPr>
          <w:rFonts w:ascii="Arial" w:eastAsia="Times New Roman" w:hAnsi="Arial" w:cs="Arial"/>
          <w:bCs/>
          <w:sz w:val="24"/>
          <w:szCs w:val="24"/>
          <w:lang w:val="mn-MN"/>
        </w:rPr>
        <w:t>Эдийн засгийн</w:t>
      </w:r>
      <w:r w:rsidR="009A71D0">
        <w:rPr>
          <w:rFonts w:ascii="Arial" w:eastAsia="Times New Roman" w:hAnsi="Arial" w:cs="Arial"/>
          <w:bCs/>
          <w:sz w:val="24"/>
          <w:szCs w:val="24"/>
          <w:lang w:val="mn-MN"/>
        </w:rPr>
        <w:t xml:space="preserve"> үр ашигтай</w:t>
      </w:r>
      <w:r w:rsidR="000815C1">
        <w:rPr>
          <w:rFonts w:ascii="Arial" w:eastAsia="Times New Roman" w:hAnsi="Arial" w:cs="Arial"/>
          <w:bCs/>
          <w:sz w:val="24"/>
          <w:szCs w:val="24"/>
          <w:lang w:val="mn-MN"/>
        </w:rPr>
        <w:t xml:space="preserve"> нөөц зэрэг голлох үзүүлэлтүүд өөрчлөгдсөн..</w:t>
      </w:r>
      <w:r w:rsidR="00933A6A">
        <w:rPr>
          <w:rFonts w:ascii="Arial" w:eastAsia="Times New Roman" w:hAnsi="Arial" w:cs="Arial"/>
          <w:bCs/>
          <w:sz w:val="24"/>
          <w:szCs w:val="24"/>
          <w:lang w:val="mn-MN"/>
        </w:rPr>
        <w:t>.</w:t>
      </w:r>
      <w:r w:rsidR="000815C1">
        <w:rPr>
          <w:rFonts w:ascii="Arial" w:eastAsia="Times New Roman" w:hAnsi="Arial" w:cs="Arial"/>
          <w:bCs/>
          <w:sz w:val="24"/>
          <w:szCs w:val="24"/>
          <w:lang w:val="mn-MN"/>
        </w:rPr>
        <w:t xml:space="preserve"> </w:t>
      </w:r>
      <w:r w:rsidR="00E8206D">
        <w:rPr>
          <w:rFonts w:ascii="Arial" w:eastAsia="Times New Roman" w:hAnsi="Arial" w:cs="Arial"/>
          <w:bCs/>
          <w:sz w:val="24"/>
          <w:szCs w:val="24"/>
        </w:rPr>
        <w:t>[</w:t>
      </w:r>
      <w:r w:rsidR="00E8206D">
        <w:rPr>
          <w:rFonts w:ascii="Arial" w:eastAsia="Times New Roman" w:hAnsi="Arial" w:cs="Arial"/>
          <w:bCs/>
          <w:sz w:val="24"/>
          <w:szCs w:val="24"/>
          <w:lang w:val="mn-MN"/>
        </w:rPr>
        <w:t>эрх бүхий байгууллага, мэргэжлийн холбоодоос гаргасан зааврын дагуу тогтооно</w:t>
      </w:r>
      <w:r w:rsidR="00E8206D">
        <w:rPr>
          <w:rFonts w:ascii="Arial" w:eastAsia="Times New Roman" w:hAnsi="Arial" w:cs="Arial"/>
          <w:bCs/>
          <w:sz w:val="24"/>
          <w:szCs w:val="24"/>
        </w:rPr>
        <w:t>]</w:t>
      </w:r>
    </w:p>
    <w:p w14:paraId="5C0BE4DB" w14:textId="77777777" w:rsidR="00AC4AC8" w:rsidRPr="00AC4AC8" w:rsidRDefault="00AC4AC8" w:rsidP="00AC4AC8">
      <w:pPr>
        <w:pStyle w:val="ListParagraph"/>
        <w:rPr>
          <w:rFonts w:ascii="Arial" w:eastAsia="Times New Roman" w:hAnsi="Arial" w:cs="Arial"/>
          <w:bCs/>
          <w:sz w:val="24"/>
          <w:szCs w:val="24"/>
          <w:lang w:val="mn-MN"/>
        </w:rPr>
      </w:pPr>
    </w:p>
    <w:p w14:paraId="350D5894" w14:textId="31CEE2D1" w:rsidR="00AC4AC8" w:rsidRPr="00AC4AC8" w:rsidRDefault="00AC4AC8" w:rsidP="00C97880">
      <w:pPr>
        <w:pStyle w:val="ListParagraph"/>
        <w:numPr>
          <w:ilvl w:val="0"/>
          <w:numId w:val="12"/>
        </w:numPr>
        <w:tabs>
          <w:tab w:val="left" w:pos="1170"/>
        </w:tabs>
        <w:spacing w:before="240" w:after="240"/>
        <w:ind w:left="0" w:firstLine="720"/>
        <w:jc w:val="both"/>
        <w:rPr>
          <w:rFonts w:ascii="Arial" w:eastAsia="Times New Roman" w:hAnsi="Arial" w:cs="Arial"/>
          <w:bCs/>
          <w:sz w:val="24"/>
          <w:szCs w:val="24"/>
          <w:lang w:val="mn-MN"/>
        </w:rPr>
      </w:pPr>
      <w:r>
        <w:rPr>
          <w:rFonts w:ascii="Arial" w:eastAsia="Times New Roman" w:hAnsi="Arial" w:cs="Arial"/>
          <w:bCs/>
          <w:sz w:val="24"/>
          <w:szCs w:val="24"/>
          <w:lang w:val="mn-MN"/>
        </w:rPr>
        <w:t xml:space="preserve">Дээрх 2.4-т зааснаас бусад </w:t>
      </w:r>
      <w:r w:rsidR="00617A13">
        <w:rPr>
          <w:rFonts w:ascii="Arial" w:eastAsia="Times New Roman" w:hAnsi="Arial" w:cs="Arial"/>
          <w:bCs/>
          <w:sz w:val="24"/>
          <w:szCs w:val="24"/>
          <w:lang w:val="mn-MN"/>
        </w:rPr>
        <w:t>мэдээлэлд нэмэлт, өөрчлөлт орсон</w:t>
      </w:r>
      <w:r w:rsidR="00E5273A">
        <w:rPr>
          <w:rFonts w:ascii="Arial" w:eastAsia="Times New Roman" w:hAnsi="Arial" w:cs="Arial"/>
          <w:bCs/>
          <w:sz w:val="24"/>
          <w:szCs w:val="24"/>
          <w:lang w:val="mn-MN"/>
        </w:rPr>
        <w:t xml:space="preserve"> тухай бүрд</w:t>
      </w:r>
      <w:r w:rsidR="00617A13">
        <w:rPr>
          <w:rFonts w:ascii="Arial" w:eastAsia="Times New Roman" w:hAnsi="Arial" w:cs="Arial"/>
          <w:bCs/>
          <w:sz w:val="24"/>
          <w:szCs w:val="24"/>
          <w:lang w:val="mn-MN"/>
        </w:rPr>
        <w:t xml:space="preserve"> </w:t>
      </w:r>
      <w:r w:rsidR="00D12DC7">
        <w:rPr>
          <w:rFonts w:ascii="Arial" w:eastAsia="Times New Roman" w:hAnsi="Arial" w:cs="Arial"/>
          <w:bCs/>
          <w:sz w:val="24"/>
          <w:szCs w:val="24"/>
          <w:lang w:val="mn-MN"/>
        </w:rPr>
        <w:t>холбогдох өөрчлөлтийг</w:t>
      </w:r>
      <w:r w:rsidR="00B1267A">
        <w:rPr>
          <w:rFonts w:ascii="Arial" w:eastAsia="Times New Roman" w:hAnsi="Arial" w:cs="Arial"/>
          <w:bCs/>
          <w:sz w:val="24"/>
          <w:szCs w:val="24"/>
          <w:lang w:val="mn-MN"/>
        </w:rPr>
        <w:t xml:space="preserve"> </w:t>
      </w:r>
      <w:r w:rsidR="001F4108" w:rsidRPr="00AC4AC8">
        <w:rPr>
          <w:rFonts w:ascii="Arial" w:eastAsia="Times New Roman" w:hAnsi="Arial" w:cs="Arial"/>
          <w:bCs/>
          <w:sz w:val="24"/>
          <w:szCs w:val="24"/>
          <w:lang w:val="mn-MN"/>
        </w:rPr>
        <w:t>Техник, эдийн засгийн үндэслэл боловсруулах заавры</w:t>
      </w:r>
      <w:r w:rsidR="001F4108">
        <w:rPr>
          <w:rFonts w:ascii="Arial" w:eastAsia="Times New Roman" w:hAnsi="Arial" w:cs="Arial"/>
          <w:bCs/>
          <w:sz w:val="24"/>
          <w:szCs w:val="24"/>
          <w:lang w:val="mn-MN"/>
        </w:rPr>
        <w:t xml:space="preserve">н дагуу </w:t>
      </w:r>
      <w:r w:rsidR="00E729BC">
        <w:rPr>
          <w:rFonts w:ascii="Arial" w:eastAsia="Times New Roman" w:hAnsi="Arial" w:cs="Arial"/>
          <w:bCs/>
          <w:sz w:val="24"/>
          <w:szCs w:val="24"/>
          <w:lang w:val="mn-MN"/>
        </w:rPr>
        <w:t xml:space="preserve">тухайн </w:t>
      </w:r>
      <w:r w:rsidR="00B1267A">
        <w:rPr>
          <w:rFonts w:ascii="Arial" w:eastAsia="Times New Roman" w:hAnsi="Arial" w:cs="Arial"/>
          <w:bCs/>
          <w:sz w:val="24"/>
          <w:szCs w:val="24"/>
          <w:lang w:val="mn-MN"/>
        </w:rPr>
        <w:t xml:space="preserve">ТЭЗҮ-д тусган </w:t>
      </w:r>
      <w:r w:rsidR="00422C85">
        <w:rPr>
          <w:rFonts w:ascii="Arial" w:eastAsia="Times New Roman" w:hAnsi="Arial" w:cs="Arial"/>
          <w:bCs/>
          <w:sz w:val="24"/>
          <w:szCs w:val="24"/>
          <w:lang w:val="mn-MN"/>
        </w:rPr>
        <w:t xml:space="preserve">геологи, уул уурхайн асуудал эрхэлсэн </w:t>
      </w:r>
      <w:r w:rsidR="0036751A">
        <w:rPr>
          <w:rFonts w:ascii="Arial" w:eastAsia="Times New Roman" w:hAnsi="Arial" w:cs="Arial"/>
          <w:bCs/>
          <w:sz w:val="24"/>
          <w:szCs w:val="24"/>
          <w:lang w:val="mn-MN"/>
        </w:rPr>
        <w:t xml:space="preserve">төрийн захиргааны байгууллагад ирүүлнэ. </w:t>
      </w:r>
      <w:r>
        <w:rPr>
          <w:rFonts w:ascii="Arial" w:eastAsia="Times New Roman" w:hAnsi="Arial" w:cs="Arial"/>
          <w:bCs/>
          <w:sz w:val="24"/>
          <w:szCs w:val="24"/>
          <w:lang w:val="mn-MN"/>
        </w:rPr>
        <w:t xml:space="preserve"> </w:t>
      </w:r>
    </w:p>
    <w:p w14:paraId="5321ED5D" w14:textId="30AD6540" w:rsidR="002026E9" w:rsidRPr="00C26943" w:rsidRDefault="00C26943" w:rsidP="00C26943">
      <w:pPr>
        <w:spacing w:before="240" w:after="240"/>
        <w:jc w:val="center"/>
        <w:rPr>
          <w:rFonts w:ascii="Arial" w:eastAsia="Times New Roman" w:hAnsi="Arial" w:cs="Arial"/>
          <w:b/>
          <w:sz w:val="24"/>
          <w:szCs w:val="24"/>
          <w:lang w:val="mn-MN"/>
        </w:rPr>
      </w:pPr>
      <w:r w:rsidRPr="00C26943">
        <w:rPr>
          <w:rFonts w:ascii="Arial" w:eastAsia="Times New Roman" w:hAnsi="Arial" w:cs="Arial"/>
          <w:b/>
          <w:sz w:val="24"/>
          <w:szCs w:val="24"/>
          <w:lang w:val="mn-MN"/>
        </w:rPr>
        <w:t>Гурав.</w:t>
      </w:r>
      <w:r w:rsidR="00E82392" w:rsidRPr="00C26943">
        <w:rPr>
          <w:rFonts w:ascii="Arial" w:eastAsia="Times New Roman" w:hAnsi="Arial" w:cs="Arial"/>
          <w:b/>
          <w:sz w:val="24"/>
          <w:szCs w:val="24"/>
          <w:lang w:val="mn-MN"/>
        </w:rPr>
        <w:t>ТЭЗҮ</w:t>
      </w:r>
      <w:r w:rsidR="0009577B">
        <w:rPr>
          <w:rFonts w:ascii="Arial" w:eastAsia="Times New Roman" w:hAnsi="Arial" w:cs="Arial"/>
          <w:b/>
          <w:sz w:val="24"/>
          <w:szCs w:val="24"/>
          <w:lang w:val="mn-MN"/>
        </w:rPr>
        <w:t>-ийг</w:t>
      </w:r>
      <w:r w:rsidR="00E82392" w:rsidRPr="00C26943">
        <w:rPr>
          <w:rFonts w:ascii="Arial" w:eastAsia="Times New Roman" w:hAnsi="Arial" w:cs="Arial"/>
          <w:b/>
          <w:sz w:val="24"/>
          <w:szCs w:val="24"/>
          <w:lang w:val="mn-MN"/>
        </w:rPr>
        <w:t xml:space="preserve"> боловсруулах</w:t>
      </w:r>
    </w:p>
    <w:p w14:paraId="6271E412" w14:textId="4647737C" w:rsidR="00893A7C" w:rsidRDefault="00EF586A" w:rsidP="009447F3">
      <w:pPr>
        <w:pStyle w:val="ListParagraph"/>
        <w:numPr>
          <w:ilvl w:val="0"/>
          <w:numId w:val="13"/>
        </w:numPr>
        <w:tabs>
          <w:tab w:val="left" w:pos="1260"/>
        </w:tabs>
        <w:spacing w:before="240" w:after="240"/>
        <w:ind w:left="0" w:firstLine="720"/>
        <w:jc w:val="both"/>
        <w:rPr>
          <w:rFonts w:ascii="Arial" w:eastAsia="Times New Roman" w:hAnsi="Arial" w:cs="Arial"/>
          <w:bCs/>
          <w:sz w:val="24"/>
          <w:szCs w:val="24"/>
          <w:lang w:val="mn-MN"/>
        </w:rPr>
      </w:pPr>
      <w:r w:rsidRPr="00C97880">
        <w:rPr>
          <w:rFonts w:ascii="Arial" w:eastAsia="Times New Roman" w:hAnsi="Arial" w:cs="Arial"/>
          <w:bCs/>
          <w:sz w:val="24"/>
          <w:szCs w:val="24"/>
          <w:lang w:val="mn-MN"/>
        </w:rPr>
        <w:t>Ашигт малтмалын тухай хуулийн 48 дугаар зүйлийн 48.12</w:t>
      </w:r>
      <w:r w:rsidR="001617D6" w:rsidRPr="00C97880">
        <w:rPr>
          <w:rFonts w:ascii="Arial" w:eastAsia="Times New Roman" w:hAnsi="Arial" w:cs="Arial"/>
          <w:bCs/>
          <w:sz w:val="24"/>
          <w:szCs w:val="24"/>
          <w:lang w:val="mn-MN"/>
        </w:rPr>
        <w:t xml:space="preserve"> дахь хэсэгт</w:t>
      </w:r>
      <w:r w:rsidRPr="00C97880">
        <w:rPr>
          <w:rFonts w:ascii="Arial" w:eastAsia="Times New Roman" w:hAnsi="Arial" w:cs="Arial"/>
          <w:bCs/>
          <w:sz w:val="24"/>
          <w:szCs w:val="24"/>
          <w:lang w:val="mn-MN"/>
        </w:rPr>
        <w:t xml:space="preserve"> заасны дагуу </w:t>
      </w:r>
      <w:r w:rsidR="00776723" w:rsidRPr="00C97880">
        <w:rPr>
          <w:rFonts w:ascii="Arial" w:eastAsia="Times New Roman" w:hAnsi="Arial" w:cs="Arial"/>
          <w:bCs/>
          <w:sz w:val="24"/>
          <w:szCs w:val="24"/>
          <w:lang w:val="mn-MN"/>
        </w:rPr>
        <w:t xml:space="preserve">ТЭЗҮ-ийг </w:t>
      </w:r>
      <w:r w:rsidR="006D3AA8" w:rsidRPr="00C97880">
        <w:rPr>
          <w:rFonts w:ascii="Arial" w:eastAsia="Times New Roman" w:hAnsi="Arial" w:cs="Arial"/>
          <w:bCs/>
          <w:sz w:val="24"/>
          <w:szCs w:val="24"/>
          <w:lang w:val="mn-MN"/>
        </w:rPr>
        <w:t>мэргэшсэн мэргэжилтэн,</w:t>
      </w:r>
      <w:r w:rsidR="00E96305" w:rsidRPr="00C97880">
        <w:rPr>
          <w:rFonts w:ascii="Arial" w:eastAsia="Times New Roman" w:hAnsi="Arial" w:cs="Arial"/>
          <w:bCs/>
          <w:sz w:val="24"/>
          <w:szCs w:val="24"/>
          <w:lang w:val="mn-MN"/>
        </w:rPr>
        <w:t xml:space="preserve"> </w:t>
      </w:r>
      <w:r w:rsidR="006D3AA8" w:rsidRPr="00C97880">
        <w:rPr>
          <w:rFonts w:ascii="Arial" w:eastAsia="Times New Roman" w:hAnsi="Arial" w:cs="Arial"/>
          <w:bCs/>
          <w:sz w:val="24"/>
          <w:szCs w:val="24"/>
          <w:lang w:val="mn-MN"/>
        </w:rPr>
        <w:t>эрх бүхий хуулийн этгээд гүйцэтг</w:t>
      </w:r>
      <w:r w:rsidR="0085600C" w:rsidRPr="00C97880">
        <w:rPr>
          <w:rFonts w:ascii="Arial" w:eastAsia="Times New Roman" w:hAnsi="Arial" w:cs="Arial"/>
          <w:bCs/>
          <w:sz w:val="24"/>
          <w:szCs w:val="24"/>
          <w:lang w:val="mn-MN"/>
        </w:rPr>
        <w:t>э</w:t>
      </w:r>
      <w:r w:rsidR="00F35394" w:rsidRPr="00C97880">
        <w:rPr>
          <w:rFonts w:ascii="Arial" w:eastAsia="Times New Roman" w:hAnsi="Arial" w:cs="Arial"/>
          <w:bCs/>
          <w:sz w:val="24"/>
          <w:szCs w:val="24"/>
          <w:lang w:val="mn-MN"/>
        </w:rPr>
        <w:t>нэ.</w:t>
      </w:r>
    </w:p>
    <w:p w14:paraId="3E2639EF" w14:textId="77777777" w:rsidR="00893A7C" w:rsidRDefault="00893A7C" w:rsidP="00893A7C">
      <w:pPr>
        <w:pStyle w:val="ListParagraph"/>
        <w:tabs>
          <w:tab w:val="left" w:pos="1260"/>
        </w:tabs>
        <w:spacing w:before="240" w:after="240"/>
        <w:jc w:val="both"/>
        <w:rPr>
          <w:rFonts w:ascii="Arial" w:eastAsia="Times New Roman" w:hAnsi="Arial" w:cs="Arial"/>
          <w:bCs/>
          <w:sz w:val="24"/>
          <w:szCs w:val="24"/>
          <w:lang w:val="mn-MN"/>
        </w:rPr>
      </w:pPr>
    </w:p>
    <w:p w14:paraId="4F5AD242" w14:textId="43477D4A" w:rsidR="00E22F6C" w:rsidRPr="005A6429" w:rsidRDefault="007707D9" w:rsidP="009447F3">
      <w:pPr>
        <w:pStyle w:val="ListParagraph"/>
        <w:numPr>
          <w:ilvl w:val="0"/>
          <w:numId w:val="13"/>
        </w:numPr>
        <w:tabs>
          <w:tab w:val="left" w:pos="1260"/>
        </w:tabs>
        <w:spacing w:before="240" w:after="240"/>
        <w:ind w:left="0" w:firstLine="720"/>
        <w:jc w:val="both"/>
        <w:rPr>
          <w:rFonts w:ascii="Arial" w:eastAsia="Times New Roman" w:hAnsi="Arial" w:cs="Arial"/>
          <w:bCs/>
          <w:sz w:val="24"/>
          <w:szCs w:val="24"/>
          <w:lang w:val="mn-MN"/>
        </w:rPr>
      </w:pPr>
      <w:r w:rsidRPr="005A6429">
        <w:rPr>
          <w:rFonts w:ascii="Arial" w:eastAsia="Times New Roman" w:hAnsi="Arial" w:cs="Arial"/>
          <w:bCs/>
          <w:sz w:val="24"/>
          <w:szCs w:val="24"/>
          <w:lang w:val="mn-MN"/>
        </w:rPr>
        <w:t xml:space="preserve">ТЭЗҮ-ийг </w:t>
      </w:r>
      <w:r w:rsidR="001A3D19" w:rsidRPr="005A6429">
        <w:rPr>
          <w:rFonts w:ascii="Arial" w:eastAsia="Times New Roman" w:hAnsi="Arial" w:cs="Arial"/>
          <w:bCs/>
          <w:sz w:val="24"/>
          <w:szCs w:val="24"/>
          <w:lang w:val="mn-MN"/>
        </w:rPr>
        <w:t>боловсруулах хуулийн этгээд н</w:t>
      </w:r>
      <w:r w:rsidR="00610FE5" w:rsidRPr="005A6429">
        <w:rPr>
          <w:rFonts w:ascii="Arial" w:eastAsia="Times New Roman" w:hAnsi="Arial" w:cs="Arial"/>
          <w:bCs/>
          <w:sz w:val="24"/>
          <w:szCs w:val="24"/>
          <w:lang w:val="mn-MN"/>
        </w:rPr>
        <w:t xml:space="preserve">ь геологи, уул уурхайн эрдэм шинжилгээ, судалгаа, зураг төслийн </w:t>
      </w:r>
      <w:r w:rsidR="0099048B">
        <w:rPr>
          <w:rFonts w:ascii="Arial" w:eastAsia="Times New Roman" w:hAnsi="Arial" w:cs="Arial"/>
          <w:bCs/>
          <w:sz w:val="24"/>
          <w:szCs w:val="24"/>
          <w:lang w:val="mn-MN"/>
        </w:rPr>
        <w:t>чиглэлийн</w:t>
      </w:r>
      <w:r w:rsidR="00610FE5" w:rsidRPr="005A6429">
        <w:rPr>
          <w:rFonts w:ascii="Arial" w:eastAsia="Times New Roman" w:hAnsi="Arial" w:cs="Arial"/>
          <w:bCs/>
          <w:sz w:val="24"/>
          <w:szCs w:val="24"/>
          <w:lang w:val="mn-MN"/>
        </w:rPr>
        <w:t xml:space="preserve"> байгууллага байх ба </w:t>
      </w:r>
      <w:r w:rsidR="00E22F6C" w:rsidRPr="005A6429">
        <w:rPr>
          <w:rFonts w:ascii="Arial" w:eastAsia="Times New Roman" w:hAnsi="Arial" w:cs="Arial"/>
          <w:bCs/>
          <w:sz w:val="24"/>
          <w:szCs w:val="24"/>
          <w:lang w:val="mn-MN"/>
        </w:rPr>
        <w:t xml:space="preserve">дараах </w:t>
      </w:r>
      <w:r w:rsidR="006115BE">
        <w:rPr>
          <w:rFonts w:ascii="Arial" w:eastAsia="Times New Roman" w:hAnsi="Arial" w:cs="Arial"/>
          <w:bCs/>
          <w:sz w:val="24"/>
          <w:szCs w:val="24"/>
          <w:lang w:val="mn-MN"/>
        </w:rPr>
        <w:t>шаардлагыг хангасан</w:t>
      </w:r>
      <w:r w:rsidR="00E22F6C" w:rsidRPr="005A6429">
        <w:rPr>
          <w:rFonts w:ascii="Arial" w:eastAsia="Times New Roman" w:hAnsi="Arial" w:cs="Arial"/>
          <w:bCs/>
          <w:sz w:val="24"/>
          <w:szCs w:val="24"/>
          <w:lang w:val="mn-MN"/>
        </w:rPr>
        <w:t xml:space="preserve"> байна:</w:t>
      </w:r>
    </w:p>
    <w:p w14:paraId="74D5C4A8" w14:textId="77777777" w:rsidR="00893A7C" w:rsidRPr="005A6429" w:rsidRDefault="00893A7C" w:rsidP="00893A7C">
      <w:pPr>
        <w:pStyle w:val="ListParagraph"/>
        <w:rPr>
          <w:rFonts w:ascii="Arial" w:eastAsia="Times New Roman" w:hAnsi="Arial" w:cs="Arial"/>
          <w:bCs/>
          <w:sz w:val="24"/>
          <w:szCs w:val="24"/>
          <w:lang w:val="mn-MN"/>
        </w:rPr>
      </w:pPr>
    </w:p>
    <w:p w14:paraId="290AEA55" w14:textId="74593110" w:rsidR="00044F12" w:rsidRPr="005A6429" w:rsidRDefault="00044F12" w:rsidP="00044F12">
      <w:pPr>
        <w:pStyle w:val="ListParagraph"/>
        <w:numPr>
          <w:ilvl w:val="0"/>
          <w:numId w:val="14"/>
        </w:numPr>
        <w:tabs>
          <w:tab w:val="left" w:pos="1260"/>
        </w:tabs>
        <w:spacing w:before="240" w:after="240"/>
        <w:ind w:left="0" w:firstLine="1080"/>
        <w:jc w:val="both"/>
        <w:rPr>
          <w:rFonts w:ascii="Arial" w:eastAsia="Times New Roman" w:hAnsi="Arial" w:cs="Arial"/>
          <w:bCs/>
          <w:sz w:val="24"/>
          <w:szCs w:val="24"/>
          <w:lang w:val="mn-MN"/>
        </w:rPr>
      </w:pPr>
      <w:r>
        <w:rPr>
          <w:rFonts w:ascii="Arial" w:eastAsia="Times New Roman" w:hAnsi="Arial" w:cs="Arial"/>
          <w:bCs/>
          <w:sz w:val="24"/>
          <w:szCs w:val="24"/>
          <w:lang w:val="mn-MN"/>
        </w:rPr>
        <w:lastRenderedPageBreak/>
        <w:t xml:space="preserve">Тухайн хуулийн этгээд гэрээний үндсэн дээр байнга ажиллах, </w:t>
      </w:r>
      <w:r w:rsidR="00FA17D2" w:rsidRPr="00B05FE1">
        <w:rPr>
          <w:rFonts w:ascii="Arial" w:eastAsia="Times New Roman" w:hAnsi="Arial" w:cs="Arial"/>
          <w:bCs/>
          <w:sz w:val="24"/>
          <w:szCs w:val="24"/>
          <w:highlight w:val="yellow"/>
          <w:lang w:val="mn-MN"/>
        </w:rPr>
        <w:t>гурав</w:t>
      </w:r>
      <w:r w:rsidR="00461E05">
        <w:rPr>
          <w:rFonts w:ascii="Arial" w:eastAsia="Times New Roman" w:hAnsi="Arial" w:cs="Arial"/>
          <w:bCs/>
          <w:sz w:val="24"/>
          <w:szCs w:val="24"/>
        </w:rPr>
        <w:t xml:space="preserve"> </w:t>
      </w:r>
      <w:r w:rsidR="00461E05">
        <w:rPr>
          <w:rFonts w:ascii="Arial" w:eastAsia="Times New Roman" w:hAnsi="Arial" w:cs="Arial"/>
          <w:bCs/>
          <w:sz w:val="24"/>
          <w:szCs w:val="24"/>
          <w:lang w:val="mn-MN"/>
        </w:rPr>
        <w:t>ба</w:t>
      </w:r>
      <w:r w:rsidR="00FA17D2" w:rsidRPr="00FA17D2">
        <w:rPr>
          <w:rFonts w:ascii="Arial" w:eastAsia="Times New Roman" w:hAnsi="Arial" w:cs="Arial"/>
          <w:bCs/>
          <w:sz w:val="24"/>
          <w:szCs w:val="24"/>
          <w:lang w:val="mn-MN"/>
        </w:rPr>
        <w:t xml:space="preserve"> түүнээс доошгүй</w:t>
      </w:r>
      <w:r>
        <w:rPr>
          <w:rFonts w:ascii="Arial" w:eastAsia="Times New Roman" w:hAnsi="Arial" w:cs="Arial"/>
          <w:bCs/>
          <w:sz w:val="24"/>
          <w:szCs w:val="24"/>
          <w:lang w:val="mn-MN"/>
        </w:rPr>
        <w:t xml:space="preserve"> тооны </w:t>
      </w:r>
      <w:r w:rsidRPr="004F36B4">
        <w:rPr>
          <w:rFonts w:ascii="Arial" w:eastAsia="Times New Roman" w:hAnsi="Arial" w:cs="Arial"/>
          <w:bCs/>
          <w:sz w:val="24"/>
          <w:szCs w:val="24"/>
          <w:lang w:val="mn-MN"/>
        </w:rPr>
        <w:t>геологи, уул уурхайн салбарын мэргэшсэн мэргэжилтэн</w:t>
      </w:r>
      <w:r>
        <w:rPr>
          <w:rFonts w:ascii="Arial" w:eastAsia="Times New Roman" w:hAnsi="Arial" w:cs="Arial"/>
          <w:bCs/>
          <w:sz w:val="24"/>
          <w:szCs w:val="24"/>
          <w:lang w:val="mn-MN"/>
        </w:rPr>
        <w:t>тэй байх</w:t>
      </w:r>
      <w:r w:rsidR="00705052">
        <w:rPr>
          <w:rFonts w:ascii="Arial" w:eastAsia="Times New Roman" w:hAnsi="Arial" w:cs="Arial"/>
          <w:bCs/>
          <w:sz w:val="24"/>
          <w:szCs w:val="24"/>
        </w:rPr>
        <w:t>;</w:t>
      </w:r>
    </w:p>
    <w:p w14:paraId="2B5EF47A" w14:textId="1B83EE49" w:rsidR="00893A7C" w:rsidRPr="00BB27BC" w:rsidRDefault="00A40018" w:rsidP="00AE1AE0">
      <w:pPr>
        <w:pStyle w:val="ListParagraph"/>
        <w:numPr>
          <w:ilvl w:val="0"/>
          <w:numId w:val="14"/>
        </w:numPr>
        <w:tabs>
          <w:tab w:val="left" w:pos="1260"/>
        </w:tabs>
        <w:spacing w:before="240" w:after="240"/>
        <w:ind w:left="0" w:firstLine="1080"/>
        <w:jc w:val="both"/>
        <w:rPr>
          <w:rFonts w:ascii="Arial" w:eastAsia="Times New Roman" w:hAnsi="Arial" w:cs="Arial"/>
          <w:bCs/>
          <w:sz w:val="24"/>
          <w:szCs w:val="24"/>
          <w:lang w:val="mn-MN"/>
        </w:rPr>
      </w:pPr>
      <w:r>
        <w:rPr>
          <w:rFonts w:ascii="Arial" w:eastAsia="Times New Roman" w:hAnsi="Arial" w:cs="Arial"/>
          <w:bCs/>
          <w:sz w:val="24"/>
          <w:szCs w:val="24"/>
          <w:lang w:val="mn-MN"/>
        </w:rPr>
        <w:t>У</w:t>
      </w:r>
      <w:r w:rsidR="003140CD" w:rsidRPr="005A6429">
        <w:rPr>
          <w:rFonts w:ascii="Arial" w:eastAsia="Times New Roman" w:hAnsi="Arial" w:cs="Arial"/>
          <w:bCs/>
          <w:sz w:val="24"/>
          <w:szCs w:val="24"/>
          <w:lang w:val="mn-MN"/>
        </w:rPr>
        <w:t>ул уурхайн эрдэм шинжилгээ, судалгаа, зураг төслийн</w:t>
      </w:r>
      <w:r w:rsidR="003E1C8A" w:rsidRPr="003E1C8A">
        <w:rPr>
          <w:rFonts w:ascii="Arial" w:eastAsia="Times New Roman" w:hAnsi="Arial" w:cs="Arial"/>
          <w:bCs/>
          <w:sz w:val="24"/>
          <w:szCs w:val="24"/>
          <w:lang w:val="mn-MN"/>
        </w:rPr>
        <w:t xml:space="preserve"> </w:t>
      </w:r>
      <w:r w:rsidR="003E1C8A" w:rsidRPr="005A6429">
        <w:rPr>
          <w:rFonts w:ascii="Arial" w:eastAsia="Times New Roman" w:hAnsi="Arial" w:cs="Arial"/>
          <w:bCs/>
          <w:sz w:val="24"/>
          <w:szCs w:val="24"/>
          <w:lang w:val="mn-MN"/>
        </w:rPr>
        <w:t>чиглэлийн эрх бүхий Монгол Улсын зөвлөх инженерээр зөвлүүлсэн</w:t>
      </w:r>
      <w:r w:rsidR="003E1C8A">
        <w:rPr>
          <w:rFonts w:ascii="Arial" w:eastAsia="Times New Roman" w:hAnsi="Arial" w:cs="Arial"/>
          <w:bCs/>
          <w:sz w:val="24"/>
          <w:szCs w:val="24"/>
          <w:lang w:val="mn-MN"/>
        </w:rPr>
        <w:t xml:space="preserve"> байх</w:t>
      </w:r>
      <w:r w:rsidR="00BB27BC">
        <w:rPr>
          <w:rFonts w:ascii="Arial" w:eastAsia="Times New Roman" w:hAnsi="Arial" w:cs="Arial"/>
          <w:bCs/>
          <w:sz w:val="24"/>
          <w:szCs w:val="24"/>
        </w:rPr>
        <w:t>;</w:t>
      </w:r>
    </w:p>
    <w:p w14:paraId="56A86C78" w14:textId="2A2BE369" w:rsidR="00E97CA9" w:rsidRDefault="00E97CA9" w:rsidP="00AE1AE0">
      <w:pPr>
        <w:pStyle w:val="ListParagraph"/>
        <w:numPr>
          <w:ilvl w:val="0"/>
          <w:numId w:val="14"/>
        </w:numPr>
        <w:tabs>
          <w:tab w:val="left" w:pos="1260"/>
        </w:tabs>
        <w:spacing w:before="240" w:after="240"/>
        <w:ind w:left="0" w:firstLine="1080"/>
        <w:jc w:val="both"/>
        <w:rPr>
          <w:rFonts w:ascii="Arial" w:eastAsia="Times New Roman" w:hAnsi="Arial" w:cs="Arial"/>
          <w:bCs/>
          <w:sz w:val="24"/>
          <w:szCs w:val="24"/>
          <w:lang w:val="mn-MN"/>
        </w:rPr>
      </w:pPr>
      <w:r>
        <w:rPr>
          <w:rFonts w:ascii="Arial" w:eastAsia="Times New Roman" w:hAnsi="Arial" w:cs="Arial"/>
          <w:bCs/>
          <w:sz w:val="24"/>
          <w:szCs w:val="24"/>
          <w:lang w:val="mn-MN"/>
        </w:rPr>
        <w:t>Тухайн хуулийн этгээдэд ажиллах мэргэшсэн мэргэжилтнүүд мэргэжлийн холбооны гишүүн байх бөгөөд</w:t>
      </w:r>
      <w:r w:rsidR="00D22A2F">
        <w:rPr>
          <w:rFonts w:ascii="Arial" w:eastAsia="Times New Roman" w:hAnsi="Arial" w:cs="Arial"/>
          <w:bCs/>
          <w:sz w:val="24"/>
          <w:szCs w:val="24"/>
          <w:lang w:val="mn-MN"/>
        </w:rPr>
        <w:t xml:space="preserve"> мэргэжлийн</w:t>
      </w:r>
      <w:r>
        <w:rPr>
          <w:rFonts w:ascii="Arial" w:eastAsia="Times New Roman" w:hAnsi="Arial" w:cs="Arial"/>
          <w:bCs/>
          <w:sz w:val="24"/>
          <w:szCs w:val="24"/>
          <w:lang w:val="mn-MN"/>
        </w:rPr>
        <w:t xml:space="preserve"> </w:t>
      </w:r>
      <w:r w:rsidR="00B11413">
        <w:rPr>
          <w:rFonts w:ascii="Arial" w:eastAsia="Times New Roman" w:hAnsi="Arial" w:cs="Arial"/>
          <w:bCs/>
          <w:sz w:val="24"/>
          <w:szCs w:val="24"/>
          <w:lang w:val="mn-MN"/>
        </w:rPr>
        <w:t xml:space="preserve">болон </w:t>
      </w:r>
      <w:r w:rsidR="002B646A">
        <w:rPr>
          <w:rFonts w:ascii="Arial" w:eastAsia="Times New Roman" w:hAnsi="Arial" w:cs="Arial"/>
          <w:bCs/>
          <w:sz w:val="24"/>
          <w:szCs w:val="24"/>
          <w:lang w:val="mn-MN"/>
        </w:rPr>
        <w:t>ёс зүйн</w:t>
      </w:r>
      <w:r w:rsidR="000326D8">
        <w:rPr>
          <w:rFonts w:ascii="Arial" w:eastAsia="Times New Roman" w:hAnsi="Arial" w:cs="Arial"/>
          <w:bCs/>
          <w:sz w:val="24"/>
          <w:szCs w:val="24"/>
          <w:lang w:val="mn-MN"/>
        </w:rPr>
        <w:t xml:space="preserve"> </w:t>
      </w:r>
      <w:r w:rsidR="00B11413">
        <w:rPr>
          <w:rFonts w:ascii="Arial" w:eastAsia="Times New Roman" w:hAnsi="Arial" w:cs="Arial"/>
          <w:bCs/>
          <w:sz w:val="24"/>
          <w:szCs w:val="24"/>
          <w:lang w:val="mn-MN"/>
        </w:rPr>
        <w:t>зөрчилгүй</w:t>
      </w:r>
      <w:r w:rsidR="00C4777E">
        <w:rPr>
          <w:rFonts w:ascii="Arial" w:eastAsia="Times New Roman" w:hAnsi="Arial" w:cs="Arial"/>
          <w:bCs/>
          <w:sz w:val="24"/>
          <w:szCs w:val="24"/>
          <w:lang w:val="mn-MN"/>
        </w:rPr>
        <w:t xml:space="preserve"> байх</w:t>
      </w:r>
      <w:r w:rsidR="00713F15">
        <w:rPr>
          <w:rFonts w:ascii="Arial" w:eastAsia="Times New Roman" w:hAnsi="Arial" w:cs="Arial"/>
          <w:bCs/>
          <w:sz w:val="24"/>
          <w:szCs w:val="24"/>
        </w:rPr>
        <w:t>;</w:t>
      </w:r>
    </w:p>
    <w:p w14:paraId="0B7CBAC9" w14:textId="77777777" w:rsidR="00A37C12" w:rsidRPr="00A37C12" w:rsidRDefault="00A81508" w:rsidP="00713F15">
      <w:pPr>
        <w:pStyle w:val="ListParagraph"/>
        <w:numPr>
          <w:ilvl w:val="0"/>
          <w:numId w:val="14"/>
        </w:numPr>
        <w:tabs>
          <w:tab w:val="left" w:pos="1260"/>
        </w:tabs>
        <w:spacing w:before="240" w:after="240"/>
        <w:ind w:left="0" w:firstLine="1080"/>
        <w:jc w:val="both"/>
        <w:rPr>
          <w:rFonts w:ascii="Arial" w:eastAsia="Times New Roman" w:hAnsi="Arial" w:cs="Arial"/>
          <w:bCs/>
          <w:sz w:val="24"/>
          <w:szCs w:val="24"/>
          <w:lang w:val="mn-MN"/>
        </w:rPr>
      </w:pPr>
      <w:r>
        <w:rPr>
          <w:rFonts w:ascii="Arial" w:eastAsia="Times New Roman" w:hAnsi="Arial" w:cs="Arial"/>
          <w:bCs/>
          <w:sz w:val="24"/>
          <w:szCs w:val="24"/>
          <w:lang w:val="mn-MN"/>
        </w:rPr>
        <w:t>Ү</w:t>
      </w:r>
      <w:r w:rsidR="00BB27BC" w:rsidRPr="00BB27BC">
        <w:rPr>
          <w:rFonts w:ascii="Arial" w:eastAsia="Times New Roman" w:hAnsi="Arial" w:cs="Arial"/>
          <w:bCs/>
          <w:sz w:val="24"/>
          <w:szCs w:val="24"/>
          <w:lang w:val="mn-MN"/>
        </w:rPr>
        <w:t>йл ажиллагаагаа явуулах ажлын байр, техник хэрэгсэл, программ хангамжтай байх</w:t>
      </w:r>
      <w:r w:rsidR="00A37C12">
        <w:rPr>
          <w:rFonts w:ascii="Arial" w:eastAsia="Times New Roman" w:hAnsi="Arial" w:cs="Arial"/>
          <w:bCs/>
          <w:sz w:val="24"/>
          <w:szCs w:val="24"/>
        </w:rPr>
        <w:t>;</w:t>
      </w:r>
    </w:p>
    <w:p w14:paraId="3A5C2A40" w14:textId="1266BB36" w:rsidR="00BB27BC" w:rsidRPr="003D540C" w:rsidRDefault="00A37C12" w:rsidP="00713F15">
      <w:pPr>
        <w:pStyle w:val="ListParagraph"/>
        <w:numPr>
          <w:ilvl w:val="0"/>
          <w:numId w:val="14"/>
        </w:numPr>
        <w:tabs>
          <w:tab w:val="left" w:pos="1260"/>
        </w:tabs>
        <w:spacing w:before="240" w:after="240"/>
        <w:ind w:left="0" w:firstLine="1080"/>
        <w:jc w:val="both"/>
        <w:rPr>
          <w:rFonts w:ascii="Arial" w:eastAsia="Times New Roman" w:hAnsi="Arial" w:cs="Arial"/>
          <w:bCs/>
          <w:sz w:val="24"/>
          <w:szCs w:val="24"/>
          <w:lang w:val="mn-MN"/>
        </w:rPr>
      </w:pPr>
      <w:r w:rsidRPr="003D540C">
        <w:rPr>
          <w:rFonts w:ascii="Arial" w:eastAsia="Times New Roman" w:hAnsi="Arial" w:cs="Arial"/>
          <w:bCs/>
          <w:sz w:val="24"/>
          <w:szCs w:val="24"/>
          <w:lang w:val="mn-MN"/>
        </w:rPr>
        <w:t>үйлчлүүлэгчийн мэдээллийн нууцлалыг хадгалах, мэдээллийн аюулгүй байдлыг хангах нөхцөлийг бүрдүүлсэн байх</w:t>
      </w:r>
      <w:r w:rsidR="00713F15" w:rsidRPr="003D540C">
        <w:rPr>
          <w:rFonts w:ascii="Arial" w:eastAsia="Times New Roman" w:hAnsi="Arial" w:cs="Arial"/>
          <w:bCs/>
          <w:sz w:val="24"/>
          <w:szCs w:val="24"/>
          <w:lang w:val="mn-MN"/>
        </w:rPr>
        <w:t>.</w:t>
      </w:r>
    </w:p>
    <w:p w14:paraId="27378BFC" w14:textId="77777777" w:rsidR="00893A7C" w:rsidRPr="005A6429" w:rsidRDefault="00893A7C" w:rsidP="00893A7C">
      <w:pPr>
        <w:pStyle w:val="ListParagraph"/>
        <w:rPr>
          <w:rFonts w:ascii="Arial" w:eastAsia="Times New Roman" w:hAnsi="Arial" w:cs="Arial"/>
          <w:bCs/>
          <w:sz w:val="24"/>
          <w:szCs w:val="24"/>
          <w:lang w:val="mn-MN"/>
        </w:rPr>
      </w:pPr>
    </w:p>
    <w:p w14:paraId="6C5E96C1" w14:textId="3F10EB4F" w:rsidR="00380BD9" w:rsidRDefault="00526A55" w:rsidP="00380BD9">
      <w:pPr>
        <w:pStyle w:val="ListParagraph"/>
        <w:numPr>
          <w:ilvl w:val="0"/>
          <w:numId w:val="13"/>
        </w:numPr>
        <w:tabs>
          <w:tab w:val="left" w:pos="1260"/>
        </w:tabs>
        <w:spacing w:before="240" w:after="240"/>
        <w:ind w:left="0" w:firstLine="720"/>
        <w:jc w:val="both"/>
        <w:rPr>
          <w:rFonts w:ascii="Arial" w:eastAsia="Times New Roman" w:hAnsi="Arial" w:cs="Arial"/>
          <w:bCs/>
          <w:sz w:val="24"/>
          <w:szCs w:val="24"/>
          <w:lang w:val="mn-MN"/>
        </w:rPr>
      </w:pPr>
      <w:r w:rsidRPr="00380BD9">
        <w:rPr>
          <w:rFonts w:ascii="Arial" w:eastAsia="Times New Roman" w:hAnsi="Arial" w:cs="Arial"/>
          <w:bCs/>
          <w:sz w:val="24"/>
          <w:szCs w:val="24"/>
          <w:highlight w:val="yellow"/>
          <w:lang w:val="mn-MN"/>
        </w:rPr>
        <w:t xml:space="preserve">ТЭЗҮ боловсруулах эрх бүхий хуулийн этгээдийг </w:t>
      </w:r>
      <w:r w:rsidR="003F55FB">
        <w:rPr>
          <w:rFonts w:ascii="Arial" w:eastAsia="Times New Roman" w:hAnsi="Arial" w:cs="Arial"/>
          <w:bCs/>
          <w:sz w:val="24"/>
          <w:szCs w:val="24"/>
          <w:highlight w:val="yellow"/>
          <w:lang w:val="mn-MN"/>
        </w:rPr>
        <w:t xml:space="preserve">төрийн захиргааны төв байгууллага </w:t>
      </w:r>
      <w:r w:rsidR="003F55FB">
        <w:rPr>
          <w:rFonts w:ascii="Arial" w:eastAsia="Times New Roman" w:hAnsi="Arial" w:cs="Arial"/>
          <w:bCs/>
          <w:sz w:val="24"/>
          <w:szCs w:val="24"/>
          <w:highlight w:val="yellow"/>
        </w:rPr>
        <w:t>[</w:t>
      </w:r>
      <w:r w:rsidR="002527F9">
        <w:rPr>
          <w:rFonts w:ascii="Arial" w:eastAsia="Times New Roman" w:hAnsi="Arial" w:cs="Arial"/>
          <w:bCs/>
          <w:sz w:val="24"/>
          <w:szCs w:val="24"/>
          <w:highlight w:val="yellow"/>
          <w:lang w:val="mn-MN"/>
        </w:rPr>
        <w:t xml:space="preserve">эсхүл </w:t>
      </w:r>
      <w:r w:rsidRPr="00380BD9">
        <w:rPr>
          <w:rFonts w:ascii="Arial" w:eastAsia="Times New Roman" w:hAnsi="Arial" w:cs="Arial"/>
          <w:bCs/>
          <w:sz w:val="24"/>
          <w:szCs w:val="24"/>
          <w:highlight w:val="yellow"/>
          <w:lang w:val="mn-MN"/>
        </w:rPr>
        <w:t>мэргэжлийн холбоо</w:t>
      </w:r>
      <w:r w:rsidR="003F55FB">
        <w:rPr>
          <w:rFonts w:ascii="Arial" w:eastAsia="Times New Roman" w:hAnsi="Arial" w:cs="Arial"/>
          <w:bCs/>
          <w:sz w:val="24"/>
          <w:szCs w:val="24"/>
          <w:highlight w:val="yellow"/>
        </w:rPr>
        <w:t>]</w:t>
      </w:r>
      <w:r w:rsidRPr="00380BD9">
        <w:rPr>
          <w:rFonts w:ascii="Arial" w:eastAsia="Times New Roman" w:hAnsi="Arial" w:cs="Arial"/>
          <w:bCs/>
          <w:sz w:val="24"/>
          <w:szCs w:val="24"/>
          <w:highlight w:val="yellow"/>
          <w:lang w:val="mn-MN"/>
        </w:rPr>
        <w:t xml:space="preserve"> </w:t>
      </w:r>
      <w:r w:rsidR="00D271DE" w:rsidRPr="00380BD9">
        <w:rPr>
          <w:rFonts w:ascii="Arial" w:eastAsia="Times New Roman" w:hAnsi="Arial" w:cs="Arial"/>
          <w:bCs/>
          <w:sz w:val="24"/>
          <w:szCs w:val="24"/>
          <w:highlight w:val="yellow"/>
          <w:lang w:val="mn-MN"/>
        </w:rPr>
        <w:t>бүртгэнэ</w:t>
      </w:r>
      <w:r w:rsidR="002527F9">
        <w:rPr>
          <w:rFonts w:ascii="Arial" w:eastAsia="Times New Roman" w:hAnsi="Arial" w:cs="Arial"/>
          <w:bCs/>
          <w:sz w:val="24"/>
          <w:szCs w:val="24"/>
          <w:lang w:val="mn-MN"/>
        </w:rPr>
        <w:t xml:space="preserve"> </w:t>
      </w:r>
      <w:r w:rsidR="002527F9">
        <w:rPr>
          <w:rFonts w:ascii="Arial" w:eastAsia="Times New Roman" w:hAnsi="Arial" w:cs="Arial"/>
          <w:bCs/>
          <w:sz w:val="24"/>
          <w:szCs w:val="24"/>
        </w:rPr>
        <w:t>[</w:t>
      </w:r>
      <w:r w:rsidR="002527F9" w:rsidRPr="002527F9">
        <w:rPr>
          <w:rFonts w:ascii="Arial" w:eastAsia="Times New Roman" w:hAnsi="Arial" w:cs="Arial"/>
          <w:bCs/>
          <w:sz w:val="24"/>
          <w:szCs w:val="24"/>
        </w:rPr>
        <w:t>хэрвээ бүртгэх бол бүртгэлийн өргөдөл, хавсаргах материал, хугацаа зэрэг нэмэлт зохицуулалт орно</w:t>
      </w:r>
      <w:r w:rsidR="002527F9">
        <w:rPr>
          <w:rFonts w:ascii="Arial" w:eastAsia="Times New Roman" w:hAnsi="Arial" w:cs="Arial"/>
          <w:bCs/>
          <w:sz w:val="24"/>
          <w:szCs w:val="24"/>
        </w:rPr>
        <w:t>]</w:t>
      </w:r>
      <w:r w:rsidR="00DF2E11" w:rsidRPr="00380BD9">
        <w:rPr>
          <w:rFonts w:ascii="Arial" w:eastAsia="Times New Roman" w:hAnsi="Arial" w:cs="Arial"/>
          <w:bCs/>
          <w:sz w:val="24"/>
          <w:szCs w:val="24"/>
          <w:lang w:val="mn-MN"/>
        </w:rPr>
        <w:t>.</w:t>
      </w:r>
    </w:p>
    <w:p w14:paraId="0446FAAB" w14:textId="77777777" w:rsidR="00380BD9" w:rsidRDefault="00380BD9" w:rsidP="00380BD9">
      <w:pPr>
        <w:pStyle w:val="ListParagraph"/>
        <w:tabs>
          <w:tab w:val="left" w:pos="1260"/>
        </w:tabs>
        <w:spacing w:before="240" w:after="240"/>
        <w:jc w:val="both"/>
        <w:rPr>
          <w:rFonts w:ascii="Arial" w:eastAsia="Times New Roman" w:hAnsi="Arial" w:cs="Arial"/>
          <w:bCs/>
          <w:sz w:val="24"/>
          <w:szCs w:val="24"/>
          <w:lang w:val="mn-MN"/>
        </w:rPr>
      </w:pPr>
    </w:p>
    <w:p w14:paraId="0E7F410C" w14:textId="150FD444" w:rsidR="00494266" w:rsidRDefault="00A40EAA" w:rsidP="00380BD9">
      <w:pPr>
        <w:pStyle w:val="ListParagraph"/>
        <w:numPr>
          <w:ilvl w:val="0"/>
          <w:numId w:val="13"/>
        </w:numPr>
        <w:tabs>
          <w:tab w:val="left" w:pos="1260"/>
        </w:tabs>
        <w:spacing w:before="240" w:after="240"/>
        <w:ind w:left="0" w:firstLine="720"/>
        <w:jc w:val="both"/>
        <w:rPr>
          <w:rFonts w:ascii="Arial" w:eastAsia="Times New Roman" w:hAnsi="Arial" w:cs="Arial"/>
          <w:bCs/>
          <w:sz w:val="24"/>
          <w:szCs w:val="24"/>
          <w:lang w:val="mn-MN"/>
        </w:rPr>
      </w:pPr>
      <w:r w:rsidRPr="00380BD9">
        <w:rPr>
          <w:rFonts w:ascii="Arial" w:eastAsia="Times New Roman" w:hAnsi="Arial" w:cs="Arial"/>
          <w:bCs/>
          <w:sz w:val="24"/>
          <w:szCs w:val="24"/>
          <w:lang w:val="mn-MN"/>
        </w:rPr>
        <w:t>ТЭЗҮ-ийг боловсруул</w:t>
      </w:r>
      <w:r w:rsidR="00494266">
        <w:rPr>
          <w:rFonts w:ascii="Arial" w:eastAsia="Times New Roman" w:hAnsi="Arial" w:cs="Arial"/>
          <w:bCs/>
          <w:sz w:val="24"/>
          <w:szCs w:val="24"/>
          <w:lang w:val="mn-MN"/>
        </w:rPr>
        <w:t xml:space="preserve">ах эрх бүхий хуулийн этгээд нь </w:t>
      </w:r>
      <w:r w:rsidR="007475FF">
        <w:rPr>
          <w:rFonts w:ascii="Arial" w:eastAsia="Times New Roman" w:hAnsi="Arial" w:cs="Arial"/>
          <w:bCs/>
          <w:sz w:val="24"/>
          <w:szCs w:val="24"/>
          <w:lang w:val="mn-MN"/>
        </w:rPr>
        <w:t xml:space="preserve">ашиглалтын тусгай зөвшөөрөл эзэмшигчид үйлчилгээ үзүүлэхдээ </w:t>
      </w:r>
      <w:r w:rsidR="001B1359">
        <w:rPr>
          <w:rFonts w:ascii="Arial" w:eastAsia="Times New Roman" w:hAnsi="Arial" w:cs="Arial"/>
          <w:bCs/>
          <w:sz w:val="24"/>
          <w:szCs w:val="24"/>
          <w:lang w:val="mn-MN"/>
        </w:rPr>
        <w:t>холбогдох хууль тогтоомж,</w:t>
      </w:r>
      <w:r w:rsidR="00794525">
        <w:rPr>
          <w:rFonts w:ascii="Arial" w:eastAsia="Times New Roman" w:hAnsi="Arial" w:cs="Arial"/>
          <w:bCs/>
          <w:sz w:val="24"/>
          <w:szCs w:val="24"/>
          <w:lang w:val="mn-MN"/>
        </w:rPr>
        <w:t xml:space="preserve"> эрх бүхий байгууллагаас батлан гаргасан </w:t>
      </w:r>
      <w:r w:rsidR="00A67DA9">
        <w:rPr>
          <w:rFonts w:ascii="Arial" w:eastAsia="Times New Roman" w:hAnsi="Arial" w:cs="Arial"/>
          <w:bCs/>
          <w:sz w:val="24"/>
          <w:szCs w:val="24"/>
          <w:lang w:val="mn-MN"/>
        </w:rPr>
        <w:t>журам, заавар, арга, аргачлалыг дагаж мөрдөнө.</w:t>
      </w:r>
    </w:p>
    <w:p w14:paraId="42EF2DEB" w14:textId="77777777" w:rsidR="00494266" w:rsidRPr="00494266" w:rsidRDefault="00494266" w:rsidP="00494266">
      <w:pPr>
        <w:pStyle w:val="ListParagraph"/>
        <w:rPr>
          <w:rFonts w:ascii="Arial" w:eastAsia="Times New Roman" w:hAnsi="Arial" w:cs="Arial"/>
          <w:bCs/>
          <w:sz w:val="24"/>
          <w:szCs w:val="24"/>
          <w:lang w:val="mn-MN"/>
        </w:rPr>
      </w:pPr>
    </w:p>
    <w:p w14:paraId="45C7FD6C" w14:textId="14191EE7" w:rsidR="00386CCF" w:rsidRPr="00380BD9" w:rsidRDefault="00D34C0E" w:rsidP="00380BD9">
      <w:pPr>
        <w:pStyle w:val="ListParagraph"/>
        <w:numPr>
          <w:ilvl w:val="0"/>
          <w:numId w:val="13"/>
        </w:numPr>
        <w:tabs>
          <w:tab w:val="left" w:pos="1260"/>
        </w:tabs>
        <w:spacing w:before="240" w:after="240"/>
        <w:ind w:left="0" w:firstLine="720"/>
        <w:jc w:val="both"/>
        <w:rPr>
          <w:rFonts w:ascii="Arial" w:eastAsia="Times New Roman" w:hAnsi="Arial" w:cs="Arial"/>
          <w:bCs/>
          <w:sz w:val="24"/>
          <w:szCs w:val="24"/>
          <w:lang w:val="mn-MN"/>
        </w:rPr>
      </w:pPr>
      <w:r w:rsidRPr="00380BD9">
        <w:rPr>
          <w:rFonts w:ascii="Arial" w:eastAsia="Times New Roman" w:hAnsi="Arial" w:cs="Arial"/>
          <w:bCs/>
          <w:sz w:val="24"/>
          <w:szCs w:val="24"/>
          <w:lang w:val="mn-MN"/>
        </w:rPr>
        <w:t>ТЭЗҮ-ийг боловсруул</w:t>
      </w:r>
      <w:r w:rsidR="00A40EAA" w:rsidRPr="00380BD9">
        <w:rPr>
          <w:rFonts w:ascii="Arial" w:eastAsia="Times New Roman" w:hAnsi="Arial" w:cs="Arial"/>
          <w:bCs/>
          <w:sz w:val="24"/>
          <w:szCs w:val="24"/>
          <w:lang w:val="mn-MN"/>
        </w:rPr>
        <w:t xml:space="preserve">сан </w:t>
      </w:r>
      <w:r w:rsidR="00B27D11">
        <w:rPr>
          <w:rFonts w:ascii="Arial" w:eastAsia="Times New Roman" w:hAnsi="Arial" w:cs="Arial"/>
          <w:bCs/>
          <w:sz w:val="24"/>
          <w:szCs w:val="24"/>
          <w:lang w:val="mn-MN"/>
        </w:rPr>
        <w:t xml:space="preserve">хуулийн </w:t>
      </w:r>
      <w:r w:rsidR="00A40EAA" w:rsidRPr="00380BD9">
        <w:rPr>
          <w:rFonts w:ascii="Arial" w:eastAsia="Times New Roman" w:hAnsi="Arial" w:cs="Arial"/>
          <w:bCs/>
          <w:sz w:val="24"/>
          <w:szCs w:val="24"/>
          <w:lang w:val="mn-MN"/>
        </w:rPr>
        <w:t>этгээд тухайн ТЭЗҮ-д тусгагдсан мэдээл</w:t>
      </w:r>
      <w:r w:rsidR="00E24703">
        <w:rPr>
          <w:rFonts w:ascii="Arial" w:eastAsia="Times New Roman" w:hAnsi="Arial" w:cs="Arial"/>
          <w:bCs/>
          <w:sz w:val="24"/>
          <w:szCs w:val="24"/>
          <w:lang w:val="mn-MN"/>
        </w:rPr>
        <w:t>лийн</w:t>
      </w:r>
      <w:r w:rsidR="00A40EAA" w:rsidRPr="00380BD9">
        <w:rPr>
          <w:rFonts w:ascii="Arial" w:eastAsia="Times New Roman" w:hAnsi="Arial" w:cs="Arial"/>
          <w:bCs/>
          <w:sz w:val="24"/>
          <w:szCs w:val="24"/>
          <w:lang w:val="mn-MN"/>
        </w:rPr>
        <w:t xml:space="preserve"> үнэн </w:t>
      </w:r>
      <w:r w:rsidR="006413EB" w:rsidRPr="00380BD9">
        <w:rPr>
          <w:rFonts w:ascii="Arial" w:eastAsia="Times New Roman" w:hAnsi="Arial" w:cs="Arial"/>
          <w:bCs/>
          <w:sz w:val="24"/>
          <w:szCs w:val="24"/>
          <w:lang w:val="mn-MN"/>
        </w:rPr>
        <w:t>бодит</w:t>
      </w:r>
      <w:r w:rsidR="00AE68BF">
        <w:rPr>
          <w:rFonts w:ascii="Arial" w:eastAsia="Times New Roman" w:hAnsi="Arial" w:cs="Arial"/>
          <w:bCs/>
          <w:sz w:val="24"/>
          <w:szCs w:val="24"/>
          <w:lang w:val="mn-MN"/>
        </w:rPr>
        <w:t xml:space="preserve"> байдлыг </w:t>
      </w:r>
      <w:r w:rsidR="004D0A07">
        <w:rPr>
          <w:rFonts w:ascii="Arial" w:eastAsia="Times New Roman" w:hAnsi="Arial" w:cs="Arial"/>
          <w:bCs/>
          <w:sz w:val="24"/>
          <w:szCs w:val="24"/>
          <w:lang w:val="mn-MN"/>
        </w:rPr>
        <w:t>баталгаажуулан хариуцна.</w:t>
      </w:r>
    </w:p>
    <w:p w14:paraId="4C770C0E" w14:textId="089D67F3" w:rsidR="002026E9" w:rsidRPr="007545D2" w:rsidRDefault="00386CCF" w:rsidP="007545D2">
      <w:pPr>
        <w:jc w:val="center"/>
        <w:rPr>
          <w:rFonts w:ascii="Arial" w:eastAsia="Times New Roman" w:hAnsi="Arial" w:cs="Arial"/>
          <w:b/>
          <w:sz w:val="24"/>
          <w:szCs w:val="24"/>
          <w:lang w:val="mn-MN"/>
        </w:rPr>
      </w:pPr>
      <w:r w:rsidRPr="00386CCF">
        <w:rPr>
          <w:rFonts w:ascii="Arial" w:eastAsia="Times New Roman" w:hAnsi="Arial" w:cs="Arial"/>
          <w:b/>
          <w:sz w:val="24"/>
          <w:szCs w:val="24"/>
          <w:lang w:val="mn-MN"/>
        </w:rPr>
        <w:t>Дөрөв.</w:t>
      </w:r>
      <w:r w:rsidR="007545D2">
        <w:rPr>
          <w:rFonts w:ascii="Arial" w:eastAsia="Times New Roman" w:hAnsi="Arial" w:cs="Arial"/>
          <w:b/>
          <w:sz w:val="24"/>
          <w:szCs w:val="24"/>
          <w:lang w:val="mn-MN"/>
        </w:rPr>
        <w:t>ТЭЗҮ-ийг хянуулах</w:t>
      </w:r>
    </w:p>
    <w:p w14:paraId="5C0DE5AC" w14:textId="1C30D7EB" w:rsidR="00AE7653" w:rsidRDefault="00651F9D" w:rsidP="00AE7653">
      <w:pPr>
        <w:pStyle w:val="ListParagraph"/>
        <w:numPr>
          <w:ilvl w:val="0"/>
          <w:numId w:val="16"/>
        </w:numPr>
        <w:spacing w:before="240" w:after="240"/>
        <w:ind w:left="0" w:firstLine="720"/>
        <w:jc w:val="both"/>
        <w:rPr>
          <w:rFonts w:ascii="Arial" w:eastAsia="Times New Roman" w:hAnsi="Arial" w:cs="Arial"/>
          <w:bCs/>
          <w:sz w:val="24"/>
          <w:szCs w:val="24"/>
          <w:lang w:val="mn-MN"/>
        </w:rPr>
      </w:pPr>
      <w:r w:rsidRPr="00480FE5">
        <w:rPr>
          <w:rFonts w:ascii="Arial" w:eastAsia="Times New Roman" w:hAnsi="Arial" w:cs="Arial"/>
          <w:bCs/>
          <w:sz w:val="24"/>
          <w:szCs w:val="24"/>
          <w:lang w:val="mn-MN"/>
        </w:rPr>
        <w:t>Ашигт малтмал ашиглах тусгай зөвшөөрөл эзэмшигч ТЭЗҮ-ийг</w:t>
      </w:r>
      <w:r w:rsidR="009E1E61" w:rsidRPr="00480FE5">
        <w:rPr>
          <w:rFonts w:ascii="Arial" w:eastAsia="Times New Roman" w:hAnsi="Arial" w:cs="Arial"/>
          <w:bCs/>
          <w:sz w:val="24"/>
          <w:szCs w:val="24"/>
          <w:lang w:val="mn-MN"/>
        </w:rPr>
        <w:t xml:space="preserve"> </w:t>
      </w:r>
      <w:r w:rsidRPr="00480FE5">
        <w:rPr>
          <w:rFonts w:ascii="Arial" w:eastAsia="Times New Roman" w:hAnsi="Arial" w:cs="Arial"/>
          <w:bCs/>
          <w:sz w:val="24"/>
          <w:szCs w:val="24"/>
          <w:lang w:val="mn-MN"/>
        </w:rPr>
        <w:t>эрх бүхий байгууллагаар хийлгэсн</w:t>
      </w:r>
      <w:r w:rsidR="00F52CF7" w:rsidRPr="00480FE5">
        <w:rPr>
          <w:rFonts w:ascii="Arial" w:eastAsia="Times New Roman" w:hAnsi="Arial" w:cs="Arial"/>
          <w:bCs/>
          <w:sz w:val="24"/>
          <w:szCs w:val="24"/>
          <w:lang w:val="mn-MN"/>
        </w:rPr>
        <w:t xml:space="preserve">ий дараа </w:t>
      </w:r>
      <w:r w:rsidR="00FF110A" w:rsidRPr="00480FE5">
        <w:rPr>
          <w:rFonts w:ascii="Arial" w:eastAsia="Times New Roman" w:hAnsi="Arial" w:cs="Arial"/>
          <w:bCs/>
          <w:sz w:val="24"/>
          <w:szCs w:val="24"/>
          <w:lang w:val="mn-MN"/>
        </w:rPr>
        <w:t xml:space="preserve">хянуулахаар </w:t>
      </w:r>
      <w:r w:rsidR="00F52CF7" w:rsidRPr="00480FE5">
        <w:rPr>
          <w:rFonts w:ascii="Arial" w:eastAsia="Times New Roman" w:hAnsi="Arial" w:cs="Arial"/>
          <w:bCs/>
          <w:sz w:val="24"/>
          <w:szCs w:val="24"/>
          <w:lang w:val="mn-MN"/>
        </w:rPr>
        <w:t xml:space="preserve">геологи, уул уурхайн асуудал эрхэлсэн төрийн захиргааны байгууллагад </w:t>
      </w:r>
      <w:r w:rsidR="00021280" w:rsidRPr="00480FE5">
        <w:rPr>
          <w:rFonts w:ascii="Arial" w:eastAsia="Times New Roman" w:hAnsi="Arial" w:cs="Arial"/>
          <w:bCs/>
          <w:sz w:val="24"/>
          <w:szCs w:val="24"/>
          <w:lang w:val="mn-MN"/>
        </w:rPr>
        <w:t>хүргүүлнэ</w:t>
      </w:r>
      <w:r w:rsidR="00FF110A" w:rsidRPr="00480FE5">
        <w:rPr>
          <w:rFonts w:ascii="Arial" w:eastAsia="Times New Roman" w:hAnsi="Arial" w:cs="Arial"/>
          <w:bCs/>
          <w:sz w:val="24"/>
          <w:szCs w:val="24"/>
          <w:lang w:val="mn-MN"/>
        </w:rPr>
        <w:t>.</w:t>
      </w:r>
    </w:p>
    <w:p w14:paraId="18D82372" w14:textId="77777777" w:rsidR="00AE7653" w:rsidRDefault="00AE7653" w:rsidP="00AE7653">
      <w:pPr>
        <w:pStyle w:val="ListParagraph"/>
        <w:spacing w:before="240" w:after="240"/>
        <w:jc w:val="both"/>
        <w:rPr>
          <w:rFonts w:ascii="Arial" w:eastAsia="Times New Roman" w:hAnsi="Arial" w:cs="Arial"/>
          <w:bCs/>
          <w:sz w:val="24"/>
          <w:szCs w:val="24"/>
          <w:lang w:val="mn-MN"/>
        </w:rPr>
      </w:pPr>
    </w:p>
    <w:p w14:paraId="2529CD9E" w14:textId="77777777" w:rsidR="00AE7653" w:rsidRDefault="00FF110A" w:rsidP="009447F3">
      <w:pPr>
        <w:pStyle w:val="ListParagraph"/>
        <w:numPr>
          <w:ilvl w:val="0"/>
          <w:numId w:val="16"/>
        </w:numPr>
        <w:spacing w:before="240" w:after="240"/>
        <w:ind w:left="0" w:firstLine="720"/>
        <w:jc w:val="both"/>
        <w:rPr>
          <w:rFonts w:ascii="Arial" w:eastAsia="Times New Roman" w:hAnsi="Arial" w:cs="Arial"/>
          <w:bCs/>
          <w:sz w:val="24"/>
          <w:szCs w:val="24"/>
          <w:lang w:val="mn-MN"/>
        </w:rPr>
      </w:pPr>
      <w:r w:rsidRPr="00AE7653">
        <w:rPr>
          <w:rFonts w:ascii="Arial" w:eastAsia="Times New Roman" w:hAnsi="Arial" w:cs="Arial"/>
          <w:bCs/>
          <w:sz w:val="24"/>
          <w:szCs w:val="24"/>
          <w:lang w:val="mn-MN"/>
        </w:rPr>
        <w:t xml:space="preserve">Өргөдлийг хүлээн авсан </w:t>
      </w:r>
      <w:r w:rsidR="00B667C3" w:rsidRPr="00AE7653">
        <w:rPr>
          <w:rFonts w:ascii="Arial" w:eastAsia="Times New Roman" w:hAnsi="Arial" w:cs="Arial"/>
          <w:bCs/>
          <w:sz w:val="24"/>
          <w:szCs w:val="24"/>
          <w:lang w:val="mn-MN"/>
        </w:rPr>
        <w:t>геологи, уул уурхайн асуудал эрхэлсэн төрийн захиргааны байгууллага</w:t>
      </w:r>
      <w:r w:rsidR="00B51CBB" w:rsidRPr="00AE7653">
        <w:rPr>
          <w:rFonts w:ascii="Arial" w:eastAsia="Times New Roman" w:hAnsi="Arial" w:cs="Arial"/>
          <w:bCs/>
          <w:sz w:val="24"/>
          <w:szCs w:val="24"/>
          <w:lang w:val="mn-MN"/>
        </w:rPr>
        <w:t xml:space="preserve"> </w:t>
      </w:r>
      <w:r w:rsidR="005C3DFC" w:rsidRPr="00AE7653">
        <w:rPr>
          <w:rFonts w:ascii="Arial" w:eastAsia="Times New Roman" w:hAnsi="Arial" w:cs="Arial"/>
          <w:bCs/>
          <w:sz w:val="24"/>
          <w:szCs w:val="24"/>
          <w:highlight w:val="yellow"/>
          <w:lang w:val="mn-MN"/>
        </w:rPr>
        <w:t xml:space="preserve">ажлын </w:t>
      </w:r>
      <w:r w:rsidR="00583898" w:rsidRPr="00AE7653">
        <w:rPr>
          <w:rFonts w:ascii="Arial" w:eastAsia="Times New Roman" w:hAnsi="Arial" w:cs="Arial"/>
          <w:bCs/>
          <w:sz w:val="24"/>
          <w:szCs w:val="24"/>
          <w:highlight w:val="yellow"/>
          <w:lang w:val="mn-MN"/>
        </w:rPr>
        <w:t>5</w:t>
      </w:r>
      <w:r w:rsidR="00583898" w:rsidRPr="00AE7653">
        <w:rPr>
          <w:rFonts w:ascii="Arial" w:eastAsia="Times New Roman" w:hAnsi="Arial" w:cs="Arial"/>
          <w:bCs/>
          <w:sz w:val="24"/>
          <w:szCs w:val="24"/>
          <w:lang w:val="mn-MN"/>
        </w:rPr>
        <w:t xml:space="preserve"> </w:t>
      </w:r>
      <w:r w:rsidR="005C3DFC" w:rsidRPr="00AE7653">
        <w:rPr>
          <w:rFonts w:ascii="Arial" w:eastAsia="Times New Roman" w:hAnsi="Arial" w:cs="Arial"/>
          <w:bCs/>
          <w:sz w:val="24"/>
          <w:szCs w:val="24"/>
          <w:lang w:val="mn-MN"/>
        </w:rPr>
        <w:t>хоногийн</w:t>
      </w:r>
      <w:r w:rsidR="00CA3885" w:rsidRPr="00AE7653">
        <w:rPr>
          <w:rFonts w:ascii="Arial" w:eastAsia="Times New Roman" w:hAnsi="Arial" w:cs="Arial"/>
          <w:bCs/>
          <w:sz w:val="24"/>
          <w:szCs w:val="24"/>
          <w:lang w:val="mn-MN"/>
        </w:rPr>
        <w:t xml:space="preserve"> </w:t>
      </w:r>
      <w:r w:rsidR="005C3DFC" w:rsidRPr="00AE7653">
        <w:rPr>
          <w:rFonts w:ascii="Arial" w:eastAsia="Times New Roman" w:hAnsi="Arial" w:cs="Arial"/>
          <w:bCs/>
          <w:sz w:val="24"/>
          <w:szCs w:val="24"/>
          <w:lang w:val="mn-MN"/>
        </w:rPr>
        <w:t xml:space="preserve">дотор </w:t>
      </w:r>
      <w:r w:rsidR="00474EE5" w:rsidRPr="00AE7653">
        <w:rPr>
          <w:rFonts w:ascii="Arial" w:eastAsia="Times New Roman" w:hAnsi="Arial" w:cs="Arial"/>
          <w:bCs/>
          <w:sz w:val="24"/>
          <w:szCs w:val="24"/>
          <w:lang w:val="mn-MN"/>
        </w:rPr>
        <w:t xml:space="preserve">бүрдлийг </w:t>
      </w:r>
      <w:r w:rsidR="00166FFF" w:rsidRPr="00AE7653">
        <w:rPr>
          <w:rFonts w:ascii="Arial" w:eastAsia="Times New Roman" w:hAnsi="Arial" w:cs="Arial"/>
          <w:bCs/>
          <w:sz w:val="24"/>
          <w:szCs w:val="24"/>
          <w:lang w:val="mn-MN"/>
        </w:rPr>
        <w:t xml:space="preserve">хянаж, </w:t>
      </w:r>
      <w:r w:rsidR="00CA3885" w:rsidRPr="00AE7653">
        <w:rPr>
          <w:rFonts w:ascii="Arial" w:eastAsia="Times New Roman" w:hAnsi="Arial" w:cs="Arial"/>
          <w:bCs/>
          <w:sz w:val="24"/>
          <w:szCs w:val="24"/>
          <w:lang w:val="mn-MN"/>
        </w:rPr>
        <w:t xml:space="preserve">шаардлагатай бол тусгай зөвшөөрөл эзэмшигчид </w:t>
      </w:r>
      <w:r w:rsidRPr="00AE7653">
        <w:rPr>
          <w:rFonts w:ascii="Arial" w:eastAsia="Times New Roman" w:hAnsi="Arial" w:cs="Arial"/>
          <w:bCs/>
          <w:sz w:val="24"/>
          <w:szCs w:val="24"/>
          <w:lang w:val="mn-MN"/>
        </w:rPr>
        <w:t xml:space="preserve">бичгээр мэдэгдэл өгч </w:t>
      </w:r>
      <w:r w:rsidR="00FD220B" w:rsidRPr="00AE7653">
        <w:rPr>
          <w:rFonts w:ascii="Arial" w:eastAsia="Times New Roman" w:hAnsi="Arial" w:cs="Arial"/>
          <w:bCs/>
          <w:sz w:val="24"/>
          <w:szCs w:val="24"/>
          <w:lang w:val="mn-MN"/>
        </w:rPr>
        <w:t xml:space="preserve">үндэслэл бүхий </w:t>
      </w:r>
      <w:r w:rsidRPr="00AE7653">
        <w:rPr>
          <w:rFonts w:ascii="Arial" w:eastAsia="Times New Roman" w:hAnsi="Arial" w:cs="Arial"/>
          <w:bCs/>
          <w:sz w:val="24"/>
          <w:szCs w:val="24"/>
          <w:lang w:val="mn-MN"/>
        </w:rPr>
        <w:t>нэмэлт мэдээлэл шаардаж болно.</w:t>
      </w:r>
    </w:p>
    <w:p w14:paraId="4FC1FC0A" w14:textId="77777777" w:rsidR="00AE7653" w:rsidRPr="00AE7653" w:rsidRDefault="00AE7653" w:rsidP="00AE7653">
      <w:pPr>
        <w:pStyle w:val="ListParagraph"/>
        <w:rPr>
          <w:rFonts w:ascii="Arial" w:eastAsia="Times New Roman" w:hAnsi="Arial" w:cs="Arial"/>
          <w:bCs/>
          <w:sz w:val="24"/>
          <w:szCs w:val="24"/>
          <w:lang w:val="mn-MN"/>
        </w:rPr>
      </w:pPr>
    </w:p>
    <w:p w14:paraId="796636A0" w14:textId="7E8D1C1A" w:rsidR="008D68B7" w:rsidRDefault="00421D11" w:rsidP="009447F3">
      <w:pPr>
        <w:pStyle w:val="ListParagraph"/>
        <w:numPr>
          <w:ilvl w:val="0"/>
          <w:numId w:val="16"/>
        </w:numPr>
        <w:spacing w:before="240" w:after="240"/>
        <w:ind w:left="0" w:firstLine="720"/>
        <w:jc w:val="both"/>
        <w:rPr>
          <w:rFonts w:ascii="Arial" w:eastAsia="Times New Roman" w:hAnsi="Arial" w:cs="Arial"/>
          <w:bCs/>
          <w:sz w:val="24"/>
          <w:szCs w:val="24"/>
          <w:lang w:val="mn-MN"/>
        </w:rPr>
      </w:pPr>
      <w:r w:rsidRPr="00AE7653">
        <w:rPr>
          <w:rFonts w:ascii="Arial" w:eastAsia="Times New Roman" w:hAnsi="Arial" w:cs="Arial"/>
          <w:bCs/>
          <w:sz w:val="24"/>
          <w:szCs w:val="24"/>
          <w:lang w:val="mn-MN"/>
        </w:rPr>
        <w:t>Геологи, уул уурхайн асуудал эрхэлсэн төрийн захиргааны байгууллаг</w:t>
      </w:r>
      <w:r w:rsidR="009336A4" w:rsidRPr="00AE7653">
        <w:rPr>
          <w:rFonts w:ascii="Arial" w:eastAsia="Times New Roman" w:hAnsi="Arial" w:cs="Arial"/>
          <w:bCs/>
          <w:sz w:val="24"/>
          <w:szCs w:val="24"/>
          <w:lang w:val="mn-MN"/>
        </w:rPr>
        <w:t xml:space="preserve">а </w:t>
      </w:r>
      <w:r w:rsidR="00A5046A" w:rsidRPr="00AE7653">
        <w:rPr>
          <w:rFonts w:ascii="Arial" w:eastAsia="Times New Roman" w:hAnsi="Arial" w:cs="Arial"/>
          <w:bCs/>
          <w:sz w:val="24"/>
          <w:szCs w:val="24"/>
          <w:lang w:val="mn-MN"/>
        </w:rPr>
        <w:t xml:space="preserve"> бүрдэл бүрэн тохиолдолд, эсхүл шаардлагатай тохиолдолд нэмэлт мэдээлэл </w:t>
      </w:r>
      <w:r w:rsidR="0010376A">
        <w:rPr>
          <w:rFonts w:ascii="Arial" w:eastAsia="Times New Roman" w:hAnsi="Arial" w:cs="Arial"/>
          <w:bCs/>
          <w:sz w:val="24"/>
          <w:szCs w:val="24"/>
          <w:lang w:val="mn-MN"/>
        </w:rPr>
        <w:t>авмагц</w:t>
      </w:r>
      <w:r w:rsidR="00F1768F" w:rsidRPr="00AE7653">
        <w:rPr>
          <w:rFonts w:ascii="Arial" w:eastAsia="Times New Roman" w:hAnsi="Arial" w:cs="Arial"/>
          <w:bCs/>
          <w:sz w:val="24"/>
          <w:szCs w:val="24"/>
          <w:lang w:val="mn-MN"/>
        </w:rPr>
        <w:t xml:space="preserve"> Эрдэс баялгийн мэргэжлийн зөвлөлөөр хянуулан хэлэлцүүлэхээр хүргүүлнэ</w:t>
      </w:r>
      <w:r w:rsidR="007448A2" w:rsidRPr="00AE7653">
        <w:rPr>
          <w:rFonts w:ascii="Arial" w:eastAsia="Times New Roman" w:hAnsi="Arial" w:cs="Arial"/>
          <w:bCs/>
          <w:sz w:val="24"/>
          <w:szCs w:val="24"/>
          <w:lang w:val="mn-MN"/>
        </w:rPr>
        <w:t>.</w:t>
      </w:r>
    </w:p>
    <w:p w14:paraId="614A7DF3" w14:textId="77777777" w:rsidR="008D68B7" w:rsidRPr="008D68B7" w:rsidRDefault="008D68B7" w:rsidP="008D68B7">
      <w:pPr>
        <w:pStyle w:val="ListParagraph"/>
        <w:rPr>
          <w:rFonts w:ascii="Arial" w:eastAsia="Times New Roman" w:hAnsi="Arial" w:cs="Arial"/>
          <w:bCs/>
          <w:sz w:val="24"/>
          <w:szCs w:val="24"/>
          <w:lang w:val="mn-MN"/>
        </w:rPr>
      </w:pPr>
    </w:p>
    <w:p w14:paraId="58D2DE89" w14:textId="303B9F24" w:rsidR="005E67D6" w:rsidRDefault="00EE3F64" w:rsidP="005E67D6">
      <w:pPr>
        <w:pStyle w:val="ListParagraph"/>
        <w:numPr>
          <w:ilvl w:val="0"/>
          <w:numId w:val="16"/>
        </w:numPr>
        <w:spacing w:before="240" w:after="240"/>
        <w:ind w:left="0" w:firstLine="720"/>
        <w:jc w:val="both"/>
        <w:rPr>
          <w:rFonts w:ascii="Arial" w:eastAsia="Times New Roman" w:hAnsi="Arial" w:cs="Arial"/>
          <w:bCs/>
          <w:sz w:val="24"/>
          <w:szCs w:val="24"/>
          <w:lang w:val="mn-MN"/>
        </w:rPr>
      </w:pPr>
      <w:r w:rsidRPr="008D68B7">
        <w:rPr>
          <w:rFonts w:ascii="Arial" w:eastAsia="Times New Roman" w:hAnsi="Arial" w:cs="Arial"/>
          <w:bCs/>
          <w:sz w:val="24"/>
          <w:szCs w:val="24"/>
          <w:lang w:val="mn-MN"/>
        </w:rPr>
        <w:t xml:space="preserve">Эрдэс баялгийн мэргэжлийн зөвлөл нь Ашигт малтмалын тухай хууль, </w:t>
      </w:r>
      <w:r w:rsidR="00497F8D" w:rsidRPr="008D68B7">
        <w:rPr>
          <w:rFonts w:ascii="Arial" w:eastAsia="Times New Roman" w:hAnsi="Arial" w:cs="Arial"/>
          <w:bCs/>
          <w:sz w:val="24"/>
          <w:szCs w:val="24"/>
          <w:lang w:val="mn-MN"/>
        </w:rPr>
        <w:t xml:space="preserve">Эрдэс баялгийн мэргэжлийн зөвлөлийн дүрэмд заасны дагуу шинжээч </w:t>
      </w:r>
      <w:r w:rsidR="00C910AF" w:rsidRPr="008D68B7">
        <w:rPr>
          <w:rFonts w:ascii="Arial" w:eastAsia="Times New Roman" w:hAnsi="Arial" w:cs="Arial"/>
          <w:bCs/>
          <w:sz w:val="24"/>
          <w:szCs w:val="24"/>
          <w:lang w:val="mn-MN"/>
        </w:rPr>
        <w:t>болон шинжээч</w:t>
      </w:r>
      <w:r w:rsidR="00213EFD" w:rsidRPr="008D68B7">
        <w:rPr>
          <w:rFonts w:ascii="Arial" w:eastAsia="Times New Roman" w:hAnsi="Arial" w:cs="Arial"/>
          <w:bCs/>
          <w:sz w:val="24"/>
          <w:szCs w:val="24"/>
          <w:lang w:val="mn-MN"/>
        </w:rPr>
        <w:t>д</w:t>
      </w:r>
      <w:r w:rsidR="00C910AF" w:rsidRPr="008D68B7">
        <w:rPr>
          <w:rFonts w:ascii="Arial" w:eastAsia="Times New Roman" w:hAnsi="Arial" w:cs="Arial"/>
          <w:bCs/>
          <w:sz w:val="24"/>
          <w:szCs w:val="24"/>
          <w:lang w:val="mn-MN"/>
        </w:rPr>
        <w:t xml:space="preserve">ийн </w:t>
      </w:r>
      <w:r w:rsidR="00D87CDF" w:rsidRPr="008D68B7">
        <w:rPr>
          <w:rFonts w:ascii="Arial" w:eastAsia="Times New Roman" w:hAnsi="Arial" w:cs="Arial"/>
          <w:bCs/>
          <w:sz w:val="24"/>
          <w:szCs w:val="24"/>
          <w:lang w:val="mn-MN"/>
        </w:rPr>
        <w:t>баг</w:t>
      </w:r>
      <w:r w:rsidR="00243A09" w:rsidRPr="008D68B7">
        <w:rPr>
          <w:rFonts w:ascii="Arial" w:eastAsia="Times New Roman" w:hAnsi="Arial" w:cs="Arial"/>
          <w:bCs/>
          <w:sz w:val="24"/>
          <w:szCs w:val="24"/>
          <w:lang w:val="mn-MN"/>
        </w:rPr>
        <w:t>ийг</w:t>
      </w:r>
      <w:r w:rsidR="00C910AF" w:rsidRPr="008D68B7">
        <w:rPr>
          <w:rFonts w:ascii="Arial" w:eastAsia="Times New Roman" w:hAnsi="Arial" w:cs="Arial"/>
          <w:bCs/>
          <w:sz w:val="24"/>
          <w:szCs w:val="24"/>
          <w:lang w:val="mn-MN"/>
        </w:rPr>
        <w:t xml:space="preserve"> </w:t>
      </w:r>
      <w:r w:rsidR="005278B5" w:rsidRPr="008D68B7">
        <w:rPr>
          <w:rFonts w:ascii="Arial" w:eastAsia="Times New Roman" w:hAnsi="Arial" w:cs="Arial"/>
          <w:bCs/>
          <w:sz w:val="24"/>
          <w:szCs w:val="24"/>
          <w:highlight w:val="yellow"/>
          <w:lang w:val="mn-MN"/>
        </w:rPr>
        <w:t xml:space="preserve">ажлын </w:t>
      </w:r>
      <w:r w:rsidR="005278B5" w:rsidRPr="008D68B7">
        <w:rPr>
          <w:rFonts w:ascii="Arial" w:eastAsia="Times New Roman" w:hAnsi="Arial" w:cs="Arial"/>
          <w:bCs/>
          <w:sz w:val="24"/>
          <w:szCs w:val="24"/>
          <w:highlight w:val="yellow"/>
        </w:rPr>
        <w:t>5</w:t>
      </w:r>
      <w:r w:rsidR="005278B5" w:rsidRPr="008D68B7">
        <w:rPr>
          <w:rFonts w:ascii="Arial" w:eastAsia="Times New Roman" w:hAnsi="Arial" w:cs="Arial"/>
          <w:bCs/>
          <w:sz w:val="24"/>
          <w:szCs w:val="24"/>
          <w:highlight w:val="yellow"/>
          <w:lang w:val="mn-MN"/>
        </w:rPr>
        <w:t xml:space="preserve"> хоногийн</w:t>
      </w:r>
      <w:r w:rsidR="005278B5" w:rsidRPr="008D68B7">
        <w:rPr>
          <w:rFonts w:ascii="Arial" w:eastAsia="Times New Roman" w:hAnsi="Arial" w:cs="Arial"/>
          <w:bCs/>
          <w:sz w:val="24"/>
          <w:szCs w:val="24"/>
          <w:lang w:val="mn-MN"/>
        </w:rPr>
        <w:t xml:space="preserve"> дотор </w:t>
      </w:r>
      <w:r w:rsidR="00497F8D" w:rsidRPr="008D68B7">
        <w:rPr>
          <w:rFonts w:ascii="Arial" w:eastAsia="Times New Roman" w:hAnsi="Arial" w:cs="Arial"/>
          <w:bCs/>
          <w:sz w:val="24"/>
          <w:szCs w:val="24"/>
          <w:lang w:val="mn-MN"/>
        </w:rPr>
        <w:t>томил</w:t>
      </w:r>
      <w:r w:rsidR="00CF2374" w:rsidRPr="008D68B7">
        <w:rPr>
          <w:rFonts w:ascii="Arial" w:eastAsia="Times New Roman" w:hAnsi="Arial" w:cs="Arial"/>
          <w:bCs/>
          <w:sz w:val="24"/>
          <w:szCs w:val="24"/>
          <w:lang w:val="mn-MN"/>
        </w:rPr>
        <w:t>но.</w:t>
      </w:r>
    </w:p>
    <w:p w14:paraId="2CB01E63" w14:textId="77777777" w:rsidR="005E67D6" w:rsidRPr="005E67D6" w:rsidRDefault="005E67D6" w:rsidP="005E67D6">
      <w:pPr>
        <w:pStyle w:val="ListParagraph"/>
        <w:rPr>
          <w:rFonts w:ascii="Arial" w:eastAsia="Times New Roman" w:hAnsi="Arial" w:cs="Arial"/>
          <w:bCs/>
          <w:sz w:val="24"/>
          <w:szCs w:val="24"/>
          <w:lang w:val="mn-MN"/>
        </w:rPr>
      </w:pPr>
    </w:p>
    <w:p w14:paraId="09583E5E" w14:textId="235C1EA5" w:rsidR="006416FF" w:rsidRDefault="00532A9A" w:rsidP="006416FF">
      <w:pPr>
        <w:pStyle w:val="ListParagraph"/>
        <w:numPr>
          <w:ilvl w:val="0"/>
          <w:numId w:val="16"/>
        </w:numPr>
        <w:spacing w:before="240" w:after="240"/>
        <w:ind w:left="0" w:firstLine="720"/>
        <w:jc w:val="both"/>
        <w:rPr>
          <w:rFonts w:ascii="Arial" w:eastAsia="Times New Roman" w:hAnsi="Arial" w:cs="Arial"/>
          <w:bCs/>
          <w:sz w:val="24"/>
          <w:szCs w:val="24"/>
          <w:lang w:val="mn-MN"/>
        </w:rPr>
      </w:pPr>
      <w:r w:rsidRPr="005E67D6">
        <w:rPr>
          <w:rFonts w:ascii="Arial" w:eastAsia="Times New Roman" w:hAnsi="Arial" w:cs="Arial"/>
          <w:bCs/>
          <w:sz w:val="24"/>
          <w:szCs w:val="24"/>
          <w:lang w:val="mn-MN"/>
        </w:rPr>
        <w:t>Шинжээч</w:t>
      </w:r>
      <w:r w:rsidR="00D269EE" w:rsidRPr="005E67D6">
        <w:rPr>
          <w:rFonts w:ascii="Arial" w:eastAsia="Times New Roman" w:hAnsi="Arial" w:cs="Arial"/>
          <w:bCs/>
          <w:sz w:val="24"/>
          <w:szCs w:val="24"/>
          <w:lang w:val="mn-MN"/>
        </w:rPr>
        <w:t xml:space="preserve"> болон шинжээчдийн </w:t>
      </w:r>
      <w:r w:rsidR="00FF26C4" w:rsidRPr="005E67D6">
        <w:rPr>
          <w:rFonts w:ascii="Arial" w:eastAsia="Times New Roman" w:hAnsi="Arial" w:cs="Arial"/>
          <w:bCs/>
          <w:sz w:val="24"/>
          <w:szCs w:val="24"/>
          <w:lang w:val="mn-MN"/>
        </w:rPr>
        <w:t>багийн</w:t>
      </w:r>
      <w:r w:rsidR="00AC345A" w:rsidRPr="005E67D6">
        <w:rPr>
          <w:rFonts w:ascii="Arial" w:eastAsia="Times New Roman" w:hAnsi="Arial" w:cs="Arial"/>
          <w:bCs/>
          <w:sz w:val="24"/>
          <w:szCs w:val="24"/>
          <w:lang w:val="mn-MN"/>
        </w:rPr>
        <w:t xml:space="preserve"> гишүүн</w:t>
      </w:r>
      <w:r w:rsidRPr="005E67D6">
        <w:rPr>
          <w:rFonts w:ascii="Arial" w:eastAsia="Times New Roman" w:hAnsi="Arial" w:cs="Arial"/>
          <w:bCs/>
          <w:sz w:val="24"/>
          <w:szCs w:val="24"/>
          <w:lang w:val="mn-MN"/>
        </w:rPr>
        <w:t xml:space="preserve"> нь </w:t>
      </w:r>
      <w:r w:rsidR="00DC151A">
        <w:rPr>
          <w:rFonts w:ascii="Arial" w:eastAsia="Times New Roman" w:hAnsi="Arial" w:cs="Arial"/>
          <w:bCs/>
          <w:sz w:val="24"/>
          <w:szCs w:val="24"/>
          <w:lang w:val="mn-MN"/>
        </w:rPr>
        <w:t>Геологи, уул уурхайн салбарын мэргэшсэн мэргэжилтэн, шинжээчийн эрх олгох асуудлыг мэргэжлийн төрийн бус байгууллагаар гүйцэтгэх журмын дагуу  эрх авсан</w:t>
      </w:r>
      <w:r w:rsidR="00686469">
        <w:rPr>
          <w:rFonts w:ascii="Arial" w:eastAsia="Times New Roman" w:hAnsi="Arial" w:cs="Arial"/>
          <w:bCs/>
          <w:sz w:val="24"/>
          <w:szCs w:val="24"/>
          <w:lang w:val="mn-MN"/>
        </w:rPr>
        <w:t>,</w:t>
      </w:r>
      <w:r w:rsidR="00DC151A">
        <w:rPr>
          <w:rFonts w:ascii="Arial" w:eastAsia="Times New Roman" w:hAnsi="Arial" w:cs="Arial"/>
          <w:bCs/>
          <w:sz w:val="24"/>
          <w:szCs w:val="24"/>
          <w:lang w:val="mn-MN"/>
        </w:rPr>
        <w:t xml:space="preserve"> </w:t>
      </w:r>
      <w:r w:rsidR="006A2AC1" w:rsidRPr="005E67D6">
        <w:rPr>
          <w:rFonts w:ascii="Arial" w:eastAsia="Times New Roman" w:hAnsi="Arial" w:cs="Arial"/>
          <w:bCs/>
          <w:sz w:val="24"/>
          <w:szCs w:val="24"/>
          <w:lang w:val="mn-MN"/>
        </w:rPr>
        <w:t xml:space="preserve">геологи, уул уурхайн </w:t>
      </w:r>
      <w:r w:rsidR="006A2AC1" w:rsidRPr="005E67D6">
        <w:rPr>
          <w:rFonts w:ascii="Arial" w:eastAsia="Times New Roman" w:hAnsi="Arial" w:cs="Arial"/>
          <w:bCs/>
          <w:sz w:val="24"/>
          <w:szCs w:val="24"/>
          <w:lang w:val="mn-MN"/>
        </w:rPr>
        <w:lastRenderedPageBreak/>
        <w:t>мэргэжлээр 10-аас доошгүй жил ажилласан туршлагатай инженер, салбарын доктор, профессор цолтон, тухайн мэргэжлээр мэргэшсэн болон Монгол Улсын зөвлөх инженер байна.</w:t>
      </w:r>
    </w:p>
    <w:p w14:paraId="195D4A15" w14:textId="77777777" w:rsidR="006416FF" w:rsidRPr="006416FF" w:rsidRDefault="006416FF" w:rsidP="006416FF">
      <w:pPr>
        <w:pStyle w:val="ListParagraph"/>
        <w:rPr>
          <w:rFonts w:ascii="Arial" w:eastAsia="Times New Roman" w:hAnsi="Arial" w:cs="Arial"/>
          <w:bCs/>
          <w:sz w:val="24"/>
          <w:szCs w:val="24"/>
          <w:lang w:val="mn-MN"/>
        </w:rPr>
      </w:pPr>
    </w:p>
    <w:p w14:paraId="4E132419" w14:textId="77777777" w:rsidR="008B2071" w:rsidRDefault="00CF2374" w:rsidP="008B2071">
      <w:pPr>
        <w:pStyle w:val="ListParagraph"/>
        <w:numPr>
          <w:ilvl w:val="0"/>
          <w:numId w:val="16"/>
        </w:numPr>
        <w:spacing w:before="240" w:after="240"/>
        <w:ind w:left="0" w:firstLine="720"/>
        <w:jc w:val="both"/>
        <w:rPr>
          <w:rFonts w:ascii="Arial" w:eastAsia="Times New Roman" w:hAnsi="Arial" w:cs="Arial"/>
          <w:bCs/>
          <w:sz w:val="24"/>
          <w:szCs w:val="24"/>
          <w:lang w:val="mn-MN"/>
        </w:rPr>
      </w:pPr>
      <w:r w:rsidRPr="006416FF">
        <w:rPr>
          <w:rFonts w:ascii="Arial" w:eastAsia="Times New Roman" w:hAnsi="Arial" w:cs="Arial"/>
          <w:bCs/>
          <w:sz w:val="24"/>
          <w:szCs w:val="24"/>
          <w:lang w:val="mn-MN"/>
        </w:rPr>
        <w:t>Шинжээч нь тухайн ТЭЗҮ-д тусгагдсан мэдээлэл бодитой</w:t>
      </w:r>
      <w:r w:rsidR="00797966" w:rsidRPr="006416FF">
        <w:rPr>
          <w:rFonts w:ascii="Arial" w:eastAsia="Times New Roman" w:hAnsi="Arial" w:cs="Arial"/>
          <w:bCs/>
          <w:sz w:val="24"/>
          <w:szCs w:val="24"/>
          <w:lang w:val="mn-MN"/>
        </w:rPr>
        <w:t xml:space="preserve">, үнэн зөв хэрэгжихүйц </w:t>
      </w:r>
      <w:r w:rsidR="00A901D9" w:rsidRPr="006416FF">
        <w:rPr>
          <w:rFonts w:ascii="Arial" w:eastAsia="Times New Roman" w:hAnsi="Arial" w:cs="Arial"/>
          <w:bCs/>
          <w:sz w:val="24"/>
          <w:szCs w:val="24"/>
          <w:lang w:val="mn-MN"/>
        </w:rPr>
        <w:t xml:space="preserve">бөгөөд холбогдох заавар зөвлөмжид нийцсэн </w:t>
      </w:r>
      <w:r w:rsidR="00797966" w:rsidRPr="006416FF">
        <w:rPr>
          <w:rFonts w:ascii="Arial" w:eastAsia="Times New Roman" w:hAnsi="Arial" w:cs="Arial"/>
          <w:bCs/>
          <w:sz w:val="24"/>
          <w:szCs w:val="24"/>
          <w:lang w:val="mn-MN"/>
        </w:rPr>
        <w:t>эсэх</w:t>
      </w:r>
      <w:r w:rsidR="0091414E" w:rsidRPr="006416FF">
        <w:rPr>
          <w:rFonts w:ascii="Arial" w:eastAsia="Times New Roman" w:hAnsi="Arial" w:cs="Arial"/>
          <w:bCs/>
          <w:sz w:val="24"/>
          <w:szCs w:val="24"/>
          <w:lang w:val="mn-MN"/>
        </w:rPr>
        <w:t>, оновчтой арга аргачлал, техник технологийн шийдлээр, эдийн засгийн судалгаа, шинжилгээний үндэслэлтэйгээр боловсруулсан эсэх</w:t>
      </w:r>
      <w:r w:rsidR="00797966" w:rsidRPr="006416FF">
        <w:rPr>
          <w:rFonts w:ascii="Arial" w:eastAsia="Times New Roman" w:hAnsi="Arial" w:cs="Arial"/>
          <w:bCs/>
          <w:sz w:val="24"/>
          <w:szCs w:val="24"/>
          <w:lang w:val="mn-MN"/>
        </w:rPr>
        <w:t xml:space="preserve">ийг </w:t>
      </w:r>
      <w:r w:rsidR="0048168C" w:rsidRPr="006416FF">
        <w:rPr>
          <w:rFonts w:ascii="Arial" w:eastAsia="Times New Roman" w:hAnsi="Arial" w:cs="Arial"/>
          <w:bCs/>
          <w:sz w:val="24"/>
          <w:szCs w:val="24"/>
          <w:lang w:val="mn-MN"/>
        </w:rPr>
        <w:t xml:space="preserve">хянан </w:t>
      </w:r>
      <w:r w:rsidR="00B463D7" w:rsidRPr="006416FF">
        <w:rPr>
          <w:rFonts w:ascii="Arial" w:eastAsia="Times New Roman" w:hAnsi="Arial" w:cs="Arial"/>
          <w:bCs/>
          <w:sz w:val="24"/>
          <w:szCs w:val="24"/>
          <w:lang w:val="mn-MN"/>
        </w:rPr>
        <w:t>ЭБМЗ-д хүргүүл</w:t>
      </w:r>
      <w:r w:rsidR="00C35BC1" w:rsidRPr="006416FF">
        <w:rPr>
          <w:rFonts w:ascii="Arial" w:eastAsia="Times New Roman" w:hAnsi="Arial" w:cs="Arial"/>
          <w:bCs/>
          <w:sz w:val="24"/>
          <w:szCs w:val="24"/>
          <w:lang w:val="mn-MN"/>
        </w:rPr>
        <w:t xml:space="preserve">эх ба хувийг </w:t>
      </w:r>
      <w:r w:rsidR="00055ECB" w:rsidRPr="006416FF">
        <w:rPr>
          <w:rFonts w:ascii="Arial" w:eastAsia="Times New Roman" w:hAnsi="Arial" w:cs="Arial"/>
          <w:bCs/>
          <w:sz w:val="24"/>
          <w:szCs w:val="24"/>
          <w:lang w:val="mn-MN"/>
        </w:rPr>
        <w:t>ашиглалтын тусгай зөвшөөрөл эзэмшигчид хүргүүлнэ</w:t>
      </w:r>
      <w:r w:rsidR="00B463D7" w:rsidRPr="006416FF">
        <w:rPr>
          <w:rFonts w:ascii="Arial" w:eastAsia="Times New Roman" w:hAnsi="Arial" w:cs="Arial"/>
          <w:bCs/>
          <w:sz w:val="24"/>
          <w:szCs w:val="24"/>
          <w:lang w:val="mn-MN"/>
        </w:rPr>
        <w:t xml:space="preserve">. </w:t>
      </w:r>
    </w:p>
    <w:p w14:paraId="4F5CA08F" w14:textId="77777777" w:rsidR="008B2071" w:rsidRPr="008B2071" w:rsidRDefault="008B2071" w:rsidP="008B2071">
      <w:pPr>
        <w:pStyle w:val="ListParagraph"/>
        <w:rPr>
          <w:rFonts w:ascii="Arial" w:eastAsia="Times New Roman" w:hAnsi="Arial" w:cs="Arial"/>
          <w:bCs/>
          <w:sz w:val="24"/>
          <w:szCs w:val="24"/>
          <w:lang w:val="mn-MN"/>
        </w:rPr>
      </w:pPr>
    </w:p>
    <w:p w14:paraId="3A529209" w14:textId="77777777" w:rsidR="00F94610" w:rsidRDefault="00BA1A7C" w:rsidP="00F94610">
      <w:pPr>
        <w:pStyle w:val="ListParagraph"/>
        <w:numPr>
          <w:ilvl w:val="0"/>
          <w:numId w:val="16"/>
        </w:numPr>
        <w:spacing w:before="240" w:after="240"/>
        <w:ind w:left="0" w:firstLine="720"/>
        <w:jc w:val="both"/>
        <w:rPr>
          <w:rFonts w:ascii="Arial" w:eastAsia="Times New Roman" w:hAnsi="Arial" w:cs="Arial"/>
          <w:bCs/>
          <w:sz w:val="24"/>
          <w:szCs w:val="24"/>
          <w:lang w:val="mn-MN"/>
        </w:rPr>
      </w:pPr>
      <w:r w:rsidRPr="008B2071">
        <w:rPr>
          <w:rFonts w:ascii="Arial" w:eastAsia="Times New Roman" w:hAnsi="Arial" w:cs="Arial"/>
          <w:bCs/>
          <w:sz w:val="24"/>
          <w:szCs w:val="24"/>
          <w:lang w:val="mn-MN"/>
        </w:rPr>
        <w:t xml:space="preserve">Шинжээчийн шүүмж, дүгнэлт гаргах хугацаа тухайн ажлын хэмжээ, шаардлагаас хамаарч ажлын </w:t>
      </w:r>
      <w:r w:rsidRPr="008B2071">
        <w:rPr>
          <w:rFonts w:ascii="Arial" w:eastAsia="Times New Roman" w:hAnsi="Arial" w:cs="Arial"/>
          <w:bCs/>
          <w:sz w:val="24"/>
          <w:szCs w:val="24"/>
          <w:highlight w:val="yellow"/>
          <w:lang w:val="mn-MN"/>
        </w:rPr>
        <w:t>10 – 2</w:t>
      </w:r>
      <w:r w:rsidR="002E0481">
        <w:rPr>
          <w:rFonts w:ascii="Arial" w:eastAsia="Times New Roman" w:hAnsi="Arial" w:cs="Arial"/>
          <w:bCs/>
          <w:sz w:val="24"/>
          <w:szCs w:val="24"/>
          <w:highlight w:val="yellow"/>
          <w:lang w:val="mn-MN"/>
        </w:rPr>
        <w:t>0</w:t>
      </w:r>
      <w:r w:rsidRPr="008B2071">
        <w:rPr>
          <w:rFonts w:ascii="Arial" w:eastAsia="Times New Roman" w:hAnsi="Arial" w:cs="Arial"/>
          <w:bCs/>
          <w:sz w:val="24"/>
          <w:szCs w:val="24"/>
          <w:highlight w:val="yellow"/>
          <w:lang w:val="mn-MN"/>
        </w:rPr>
        <w:t xml:space="preserve"> хоног</w:t>
      </w:r>
      <w:r w:rsidR="00D436B7" w:rsidRPr="008B2071">
        <w:rPr>
          <w:rFonts w:ascii="Arial" w:eastAsia="Times New Roman" w:hAnsi="Arial" w:cs="Arial"/>
          <w:bCs/>
          <w:sz w:val="24"/>
          <w:szCs w:val="24"/>
          <w:lang w:val="mn-MN"/>
        </w:rPr>
        <w:t xml:space="preserve"> байна.</w:t>
      </w:r>
    </w:p>
    <w:p w14:paraId="0CB938C4" w14:textId="77777777" w:rsidR="00F94610" w:rsidRPr="00F94610" w:rsidRDefault="00F94610" w:rsidP="00F94610">
      <w:pPr>
        <w:pStyle w:val="ListParagraph"/>
        <w:rPr>
          <w:rFonts w:ascii="Arial" w:eastAsia="Times New Roman" w:hAnsi="Arial" w:cs="Arial"/>
          <w:bCs/>
          <w:sz w:val="24"/>
          <w:szCs w:val="24"/>
          <w:lang w:val="mn-MN"/>
        </w:rPr>
      </w:pPr>
    </w:p>
    <w:p w14:paraId="55D70796" w14:textId="6FC56C90" w:rsidR="00D93C0A" w:rsidRDefault="00D7307B" w:rsidP="00F94610">
      <w:pPr>
        <w:pStyle w:val="ListParagraph"/>
        <w:numPr>
          <w:ilvl w:val="0"/>
          <w:numId w:val="16"/>
        </w:numPr>
        <w:spacing w:before="240" w:after="240"/>
        <w:ind w:left="0" w:firstLine="720"/>
        <w:jc w:val="both"/>
        <w:rPr>
          <w:rFonts w:ascii="Arial" w:eastAsia="Times New Roman" w:hAnsi="Arial" w:cs="Arial"/>
          <w:bCs/>
          <w:sz w:val="24"/>
          <w:szCs w:val="24"/>
          <w:lang w:val="mn-MN"/>
        </w:rPr>
      </w:pPr>
      <w:r w:rsidRPr="00F94610">
        <w:rPr>
          <w:rFonts w:ascii="Arial" w:eastAsia="Times New Roman" w:hAnsi="Arial" w:cs="Arial"/>
          <w:bCs/>
          <w:sz w:val="24"/>
          <w:szCs w:val="24"/>
          <w:lang w:val="mn-MN"/>
        </w:rPr>
        <w:t xml:space="preserve">Эрдэс баялгийн мэргэжлийн </w:t>
      </w:r>
      <w:r w:rsidR="008162D2" w:rsidRPr="00F94610">
        <w:rPr>
          <w:rFonts w:ascii="Arial" w:eastAsia="Times New Roman" w:hAnsi="Arial" w:cs="Arial"/>
          <w:bCs/>
          <w:sz w:val="24"/>
          <w:szCs w:val="24"/>
          <w:lang w:val="mn-MN"/>
        </w:rPr>
        <w:t>зөвлө</w:t>
      </w:r>
      <w:r w:rsidR="0043292A" w:rsidRPr="00F94610">
        <w:rPr>
          <w:rFonts w:ascii="Arial" w:eastAsia="Times New Roman" w:hAnsi="Arial" w:cs="Arial"/>
          <w:bCs/>
          <w:sz w:val="24"/>
          <w:szCs w:val="24"/>
          <w:lang w:val="mn-MN"/>
        </w:rPr>
        <w:t xml:space="preserve">л </w:t>
      </w:r>
      <w:r w:rsidR="0090561C" w:rsidRPr="00F94610">
        <w:rPr>
          <w:rFonts w:ascii="Arial" w:eastAsia="Times New Roman" w:hAnsi="Arial" w:cs="Arial"/>
          <w:bCs/>
          <w:sz w:val="24"/>
          <w:szCs w:val="24"/>
          <w:lang w:val="mn-MN"/>
        </w:rPr>
        <w:t xml:space="preserve">шинжээчийн дүгнэлтийг хүлээн авмагц </w:t>
      </w:r>
      <w:r w:rsidR="0043292A" w:rsidRPr="007756C1">
        <w:rPr>
          <w:rFonts w:ascii="Arial" w:eastAsia="Times New Roman" w:hAnsi="Arial" w:cs="Arial"/>
          <w:bCs/>
          <w:sz w:val="24"/>
          <w:szCs w:val="24"/>
          <w:highlight w:val="yellow"/>
          <w:lang w:val="mn-MN"/>
        </w:rPr>
        <w:t>ажлын 5</w:t>
      </w:r>
      <w:r w:rsidR="0043292A" w:rsidRPr="00F94610">
        <w:rPr>
          <w:rFonts w:ascii="Arial" w:eastAsia="Times New Roman" w:hAnsi="Arial" w:cs="Arial"/>
          <w:bCs/>
          <w:sz w:val="24"/>
          <w:szCs w:val="24"/>
          <w:lang w:val="mn-MN"/>
        </w:rPr>
        <w:t xml:space="preserve"> хоногийн дотор </w:t>
      </w:r>
      <w:r w:rsidR="0043292A" w:rsidRPr="007756C1">
        <w:rPr>
          <w:rFonts w:ascii="Arial" w:eastAsia="Times New Roman" w:hAnsi="Arial" w:cs="Arial"/>
          <w:bCs/>
          <w:sz w:val="24"/>
          <w:szCs w:val="24"/>
          <w:lang w:val="mn-MN"/>
        </w:rPr>
        <w:t>холбогдох</w:t>
      </w:r>
      <w:r w:rsidR="0043292A" w:rsidRPr="00F94610">
        <w:rPr>
          <w:rFonts w:ascii="Arial" w:eastAsia="Times New Roman" w:hAnsi="Arial" w:cs="Arial"/>
          <w:bCs/>
          <w:sz w:val="24"/>
          <w:szCs w:val="24"/>
          <w:lang w:val="mn-MN"/>
        </w:rPr>
        <w:t xml:space="preserve"> </w:t>
      </w:r>
      <w:r w:rsidR="006404B0" w:rsidRPr="00F94610">
        <w:rPr>
          <w:rFonts w:ascii="Arial" w:eastAsia="Times New Roman" w:hAnsi="Arial" w:cs="Arial"/>
          <w:bCs/>
          <w:sz w:val="24"/>
          <w:szCs w:val="24"/>
          <w:lang w:val="mn-MN"/>
        </w:rPr>
        <w:t xml:space="preserve">салбар </w:t>
      </w:r>
      <w:r w:rsidR="0043292A" w:rsidRPr="00F94610">
        <w:rPr>
          <w:rFonts w:ascii="Arial" w:eastAsia="Times New Roman" w:hAnsi="Arial" w:cs="Arial"/>
          <w:bCs/>
          <w:sz w:val="24"/>
          <w:szCs w:val="24"/>
          <w:lang w:val="mn-MN"/>
        </w:rPr>
        <w:t>ху</w:t>
      </w:r>
      <w:r w:rsidR="006404B0" w:rsidRPr="00F94610">
        <w:rPr>
          <w:rFonts w:ascii="Arial" w:eastAsia="Times New Roman" w:hAnsi="Arial" w:cs="Arial"/>
          <w:bCs/>
          <w:sz w:val="24"/>
          <w:szCs w:val="24"/>
          <w:lang w:val="mn-MN"/>
        </w:rPr>
        <w:t>ралдааныг товлох</w:t>
      </w:r>
      <w:r w:rsidR="0043292A" w:rsidRPr="00F94610">
        <w:rPr>
          <w:rFonts w:ascii="Arial" w:eastAsia="Times New Roman" w:hAnsi="Arial" w:cs="Arial"/>
          <w:bCs/>
          <w:sz w:val="24"/>
          <w:szCs w:val="24"/>
          <w:lang w:val="mn-MN"/>
        </w:rPr>
        <w:t xml:space="preserve"> ба </w:t>
      </w:r>
      <w:r w:rsidR="00F94610">
        <w:rPr>
          <w:rFonts w:ascii="Arial" w:eastAsia="Times New Roman" w:hAnsi="Arial" w:cs="Arial"/>
          <w:bCs/>
          <w:sz w:val="24"/>
          <w:szCs w:val="24"/>
          <w:lang w:val="mn-MN"/>
        </w:rPr>
        <w:t xml:space="preserve">хуралдаанаар </w:t>
      </w:r>
      <w:r w:rsidR="007E35AD" w:rsidRPr="00F94610">
        <w:rPr>
          <w:rFonts w:ascii="Arial" w:eastAsia="Times New Roman" w:hAnsi="Arial" w:cs="Arial"/>
          <w:bCs/>
          <w:sz w:val="24"/>
          <w:szCs w:val="24"/>
          <w:lang w:val="mn-MN"/>
        </w:rPr>
        <w:t>тухайн ТЭЗҮ</w:t>
      </w:r>
      <w:r w:rsidR="00770525" w:rsidRPr="00F94610">
        <w:rPr>
          <w:rFonts w:ascii="Arial" w:eastAsia="Times New Roman" w:hAnsi="Arial" w:cs="Arial"/>
          <w:bCs/>
          <w:sz w:val="24"/>
          <w:szCs w:val="24"/>
          <w:lang w:val="mn-MN"/>
        </w:rPr>
        <w:t xml:space="preserve">-ийг хэлэлцэн </w:t>
      </w:r>
      <w:r w:rsidR="00D93C0A" w:rsidRPr="00F94610">
        <w:rPr>
          <w:rFonts w:ascii="Arial" w:eastAsia="Times New Roman" w:hAnsi="Arial" w:cs="Arial"/>
          <w:bCs/>
          <w:sz w:val="24"/>
          <w:szCs w:val="24"/>
          <w:lang w:val="mn-MN"/>
        </w:rPr>
        <w:t>зөвлөмж өгч, дараах дүгнэлтийн аль нэгийг гаргана:</w:t>
      </w:r>
    </w:p>
    <w:p w14:paraId="2FE783CE" w14:textId="77777777" w:rsidR="00D15603" w:rsidRPr="00D15603" w:rsidRDefault="00D15603" w:rsidP="00D15603">
      <w:pPr>
        <w:pStyle w:val="ListParagraph"/>
        <w:rPr>
          <w:rFonts w:ascii="Arial" w:eastAsia="Times New Roman" w:hAnsi="Arial" w:cs="Arial"/>
          <w:bCs/>
          <w:sz w:val="24"/>
          <w:szCs w:val="24"/>
          <w:lang w:val="mn-MN"/>
        </w:rPr>
      </w:pPr>
    </w:p>
    <w:p w14:paraId="16505CC8" w14:textId="77777777" w:rsidR="00D15603" w:rsidRDefault="00D15603" w:rsidP="00D15603">
      <w:pPr>
        <w:pStyle w:val="ListParagraph"/>
        <w:numPr>
          <w:ilvl w:val="0"/>
          <w:numId w:val="10"/>
        </w:numPr>
        <w:spacing w:before="240" w:after="240"/>
        <w:ind w:left="2160" w:hanging="1080"/>
        <w:jc w:val="both"/>
        <w:rPr>
          <w:rFonts w:ascii="Arial" w:eastAsia="Times New Roman" w:hAnsi="Arial" w:cs="Arial"/>
          <w:bCs/>
          <w:sz w:val="24"/>
          <w:szCs w:val="24"/>
          <w:lang w:val="mn-MN"/>
        </w:rPr>
      </w:pPr>
      <w:r>
        <w:rPr>
          <w:rFonts w:ascii="Arial" w:eastAsia="Times New Roman" w:hAnsi="Arial" w:cs="Arial"/>
          <w:bCs/>
          <w:sz w:val="24"/>
          <w:szCs w:val="24"/>
          <w:lang w:val="mn-MN"/>
        </w:rPr>
        <w:t>ТЭЗҮ нь холбогдох хууль тогтоомж, судалгааны арга, аргачлал, заавар, журамд нийцэж байгаа,</w:t>
      </w:r>
    </w:p>
    <w:p w14:paraId="7DA96C18" w14:textId="5FEAEF14" w:rsidR="005970E8" w:rsidRPr="005970E8" w:rsidRDefault="00D15603" w:rsidP="005970E8">
      <w:pPr>
        <w:pStyle w:val="ListParagraph"/>
        <w:numPr>
          <w:ilvl w:val="0"/>
          <w:numId w:val="10"/>
        </w:numPr>
        <w:spacing w:before="240" w:after="240"/>
        <w:ind w:left="2160" w:hanging="1080"/>
        <w:jc w:val="both"/>
        <w:rPr>
          <w:rFonts w:ascii="Arial" w:eastAsia="Times New Roman" w:hAnsi="Arial" w:cs="Arial"/>
          <w:bCs/>
          <w:sz w:val="24"/>
          <w:szCs w:val="24"/>
          <w:lang w:val="mn-MN"/>
        </w:rPr>
      </w:pPr>
      <w:r>
        <w:rPr>
          <w:rFonts w:ascii="Arial" w:eastAsia="Times New Roman" w:hAnsi="Arial" w:cs="Arial"/>
          <w:bCs/>
          <w:sz w:val="24"/>
          <w:szCs w:val="24"/>
          <w:lang w:val="mn-MN"/>
        </w:rPr>
        <w:t>ТЭЗҮ нь холбогдох хууль тогтоомж, судалгааны арга, аргачлал, заавар, журамд нийцэхгүй бөгөөд нэмэлт өөрчлөлт хийх, засан сайжруулалт хийх шаардлагатай.</w:t>
      </w:r>
    </w:p>
    <w:p w14:paraId="4D756A36" w14:textId="77777777" w:rsidR="00D15603" w:rsidRPr="00D15603" w:rsidRDefault="00D15603" w:rsidP="00D15603">
      <w:pPr>
        <w:pStyle w:val="ListParagraph"/>
        <w:rPr>
          <w:rFonts w:ascii="Arial" w:eastAsia="Times New Roman" w:hAnsi="Arial" w:cs="Arial"/>
          <w:bCs/>
          <w:sz w:val="24"/>
          <w:szCs w:val="24"/>
          <w:lang w:val="mn-MN"/>
        </w:rPr>
      </w:pPr>
    </w:p>
    <w:p w14:paraId="693819A7" w14:textId="01E75D41" w:rsidR="0079780D" w:rsidRDefault="00A0798E" w:rsidP="0079780D">
      <w:pPr>
        <w:pStyle w:val="ListParagraph"/>
        <w:numPr>
          <w:ilvl w:val="0"/>
          <w:numId w:val="16"/>
        </w:numPr>
        <w:spacing w:before="240" w:after="240"/>
        <w:ind w:left="0" w:firstLine="720"/>
        <w:jc w:val="both"/>
        <w:rPr>
          <w:rFonts w:ascii="Arial" w:eastAsia="Times New Roman" w:hAnsi="Arial" w:cs="Arial"/>
          <w:bCs/>
          <w:sz w:val="24"/>
          <w:szCs w:val="24"/>
          <w:lang w:val="mn-MN"/>
        </w:rPr>
      </w:pPr>
      <w:r w:rsidRPr="00D15603">
        <w:rPr>
          <w:rFonts w:ascii="Arial" w:eastAsia="Times New Roman" w:hAnsi="Arial" w:cs="Arial"/>
          <w:bCs/>
          <w:sz w:val="24"/>
          <w:szCs w:val="24"/>
          <w:lang w:val="mn-MN"/>
        </w:rPr>
        <w:t>Хэрвээ Зөвлөлийн хуралдаанаас 4.8.2-т дурдсан дүг</w:t>
      </w:r>
      <w:r w:rsidR="004776C5">
        <w:rPr>
          <w:rFonts w:ascii="Arial" w:eastAsia="Times New Roman" w:hAnsi="Arial" w:cs="Arial"/>
          <w:bCs/>
          <w:sz w:val="24"/>
          <w:szCs w:val="24"/>
          <w:lang w:val="mn-MN"/>
        </w:rPr>
        <w:t>н</w:t>
      </w:r>
      <w:r w:rsidRPr="00D15603">
        <w:rPr>
          <w:rFonts w:ascii="Arial" w:eastAsia="Times New Roman" w:hAnsi="Arial" w:cs="Arial"/>
          <w:bCs/>
          <w:sz w:val="24"/>
          <w:szCs w:val="24"/>
          <w:lang w:val="mn-MN"/>
        </w:rPr>
        <w:t>элт гарсан бол уг дүгнэлтийн шалтгаан, нөхцөл байдлын талаар тодорхой тусган ашиглалтын тусгай зөвшөөрөл эзэмшигч</w:t>
      </w:r>
      <w:r w:rsidR="008F4DA9" w:rsidRPr="00D15603">
        <w:rPr>
          <w:rFonts w:ascii="Arial" w:eastAsia="Times New Roman" w:hAnsi="Arial" w:cs="Arial"/>
          <w:bCs/>
          <w:sz w:val="24"/>
          <w:szCs w:val="24"/>
          <w:lang w:val="mn-MN"/>
        </w:rPr>
        <w:t>ид албан бичгээр хүргүүлнэ.</w:t>
      </w:r>
    </w:p>
    <w:p w14:paraId="60FB62AF" w14:textId="77777777" w:rsidR="0023707A" w:rsidRDefault="0023707A" w:rsidP="0023707A">
      <w:pPr>
        <w:pStyle w:val="ListParagraph"/>
        <w:spacing w:before="240" w:after="240"/>
        <w:jc w:val="both"/>
        <w:rPr>
          <w:rFonts w:ascii="Arial" w:eastAsia="Times New Roman" w:hAnsi="Arial" w:cs="Arial"/>
          <w:bCs/>
          <w:sz w:val="24"/>
          <w:szCs w:val="24"/>
          <w:lang w:val="mn-MN"/>
        </w:rPr>
      </w:pPr>
    </w:p>
    <w:p w14:paraId="1DB70AA4" w14:textId="77777777" w:rsidR="00D63967" w:rsidRDefault="00FA0A5F" w:rsidP="009447F3">
      <w:pPr>
        <w:pStyle w:val="ListParagraph"/>
        <w:numPr>
          <w:ilvl w:val="0"/>
          <w:numId w:val="16"/>
        </w:numPr>
        <w:spacing w:before="240" w:after="240"/>
        <w:ind w:left="0" w:firstLine="720"/>
        <w:jc w:val="both"/>
        <w:rPr>
          <w:rFonts w:ascii="Arial" w:eastAsia="Times New Roman" w:hAnsi="Arial" w:cs="Arial"/>
          <w:bCs/>
          <w:sz w:val="24"/>
          <w:szCs w:val="24"/>
          <w:lang w:val="mn-MN"/>
        </w:rPr>
      </w:pPr>
      <w:r w:rsidRPr="0079780D">
        <w:rPr>
          <w:rFonts w:ascii="Arial" w:eastAsia="Times New Roman" w:hAnsi="Arial" w:cs="Arial"/>
          <w:bCs/>
          <w:sz w:val="24"/>
          <w:szCs w:val="24"/>
          <w:lang w:val="mn-MN"/>
        </w:rPr>
        <w:t>Эрдэс баялгийн мэргэжлийн зөвл</w:t>
      </w:r>
      <w:r w:rsidR="00332510">
        <w:rPr>
          <w:rFonts w:ascii="Arial" w:eastAsia="Times New Roman" w:hAnsi="Arial" w:cs="Arial"/>
          <w:bCs/>
          <w:sz w:val="24"/>
          <w:szCs w:val="24"/>
          <w:lang w:val="mn-MN"/>
        </w:rPr>
        <w:t>өлийн гишүүд</w:t>
      </w:r>
      <w:r w:rsidRPr="0079780D">
        <w:rPr>
          <w:rFonts w:ascii="Arial" w:eastAsia="Times New Roman" w:hAnsi="Arial" w:cs="Arial"/>
          <w:bCs/>
          <w:sz w:val="24"/>
          <w:szCs w:val="24"/>
          <w:lang w:val="mn-MN"/>
        </w:rPr>
        <w:t xml:space="preserve">, шинжээчийн эрх үүрэг, зөвлөлийн хуралдааны дэг, </w:t>
      </w:r>
      <w:r w:rsidR="005462B6" w:rsidRPr="0079780D">
        <w:rPr>
          <w:rFonts w:ascii="Arial" w:eastAsia="Times New Roman" w:hAnsi="Arial" w:cs="Arial"/>
          <w:bCs/>
          <w:sz w:val="24"/>
          <w:szCs w:val="24"/>
          <w:lang w:val="mn-MN"/>
        </w:rPr>
        <w:t>хөлс, хариуцлагын асуудлаар Эрдэс баялгийн мэргэжлийн зөвлөлийн дүр</w:t>
      </w:r>
      <w:r w:rsidR="00B94BF3" w:rsidRPr="0079780D">
        <w:rPr>
          <w:rFonts w:ascii="Arial" w:eastAsia="Times New Roman" w:hAnsi="Arial" w:cs="Arial"/>
          <w:bCs/>
          <w:sz w:val="24"/>
          <w:szCs w:val="24"/>
          <w:lang w:val="mn-MN"/>
        </w:rPr>
        <w:t>мийг дагаж мөрдөнө.</w:t>
      </w:r>
    </w:p>
    <w:p w14:paraId="121FEDA1" w14:textId="77777777" w:rsidR="00D63967" w:rsidRPr="00D63967" w:rsidRDefault="00D63967" w:rsidP="00D63967">
      <w:pPr>
        <w:pStyle w:val="ListParagraph"/>
        <w:rPr>
          <w:rFonts w:ascii="Arial" w:eastAsia="Times New Roman" w:hAnsi="Arial" w:cs="Arial"/>
          <w:bCs/>
          <w:sz w:val="24"/>
          <w:szCs w:val="24"/>
          <w:lang w:val="mn-MN"/>
        </w:rPr>
      </w:pPr>
    </w:p>
    <w:p w14:paraId="358687C2" w14:textId="77777777" w:rsidR="00D63967" w:rsidRDefault="009771DF" w:rsidP="00D63967">
      <w:pPr>
        <w:pStyle w:val="ListParagraph"/>
        <w:numPr>
          <w:ilvl w:val="0"/>
          <w:numId w:val="16"/>
        </w:numPr>
        <w:spacing w:before="240" w:after="240"/>
        <w:ind w:left="0" w:firstLine="720"/>
        <w:jc w:val="both"/>
        <w:rPr>
          <w:rFonts w:ascii="Arial" w:eastAsia="Times New Roman" w:hAnsi="Arial" w:cs="Arial"/>
          <w:bCs/>
          <w:sz w:val="24"/>
          <w:szCs w:val="24"/>
          <w:lang w:val="mn-MN"/>
        </w:rPr>
      </w:pPr>
      <w:r w:rsidRPr="00D63967">
        <w:rPr>
          <w:rFonts w:ascii="Arial" w:eastAsia="Times New Roman" w:hAnsi="Arial" w:cs="Arial"/>
          <w:bCs/>
          <w:sz w:val="24"/>
          <w:szCs w:val="24"/>
          <w:lang w:val="mn-MN"/>
        </w:rPr>
        <w:t xml:space="preserve">Эрдэс баялгийн мэргэжлийн зөвлөлийн салбар хуралдааны нарийн бичгийн дарга хуралдааны шийдвэрийг ажлын 10 хоногийн дотор </w:t>
      </w:r>
      <w:r w:rsidR="00A847D4" w:rsidRPr="00D63967">
        <w:rPr>
          <w:rFonts w:ascii="Arial" w:eastAsia="Times New Roman" w:hAnsi="Arial" w:cs="Arial"/>
          <w:bCs/>
          <w:sz w:val="24"/>
          <w:szCs w:val="24"/>
          <w:lang w:val="mn-MN"/>
        </w:rPr>
        <w:t>албажуулан Геологи, уул уурхайн асуудал эрхэлсэн төрийн захиргааны байгууллагын холбогдох нэгж</w:t>
      </w:r>
      <w:r w:rsidR="006B77DF" w:rsidRPr="00D63967">
        <w:rPr>
          <w:rFonts w:ascii="Arial" w:eastAsia="Times New Roman" w:hAnsi="Arial" w:cs="Arial"/>
          <w:bCs/>
          <w:sz w:val="24"/>
          <w:szCs w:val="24"/>
          <w:lang w:val="mn-MN"/>
        </w:rPr>
        <w:t xml:space="preserve"> болон ашиглалтын тусгай зөвшөөрөл эзэмшигчид хүргүүлнэ.</w:t>
      </w:r>
    </w:p>
    <w:p w14:paraId="0512E6D6" w14:textId="77777777" w:rsidR="00D63967" w:rsidRPr="00D63967" w:rsidRDefault="00D63967" w:rsidP="00D63967">
      <w:pPr>
        <w:pStyle w:val="ListParagraph"/>
        <w:rPr>
          <w:rFonts w:ascii="Arial" w:eastAsia="Times New Roman" w:hAnsi="Arial" w:cs="Arial"/>
          <w:bCs/>
          <w:sz w:val="24"/>
          <w:szCs w:val="24"/>
          <w:lang w:val="mn-MN"/>
        </w:rPr>
      </w:pPr>
    </w:p>
    <w:p w14:paraId="0A75C979" w14:textId="77777777" w:rsidR="00D63967" w:rsidRDefault="00840907" w:rsidP="00D63967">
      <w:pPr>
        <w:pStyle w:val="ListParagraph"/>
        <w:numPr>
          <w:ilvl w:val="0"/>
          <w:numId w:val="16"/>
        </w:numPr>
        <w:spacing w:before="240" w:after="240"/>
        <w:ind w:left="0" w:firstLine="720"/>
        <w:jc w:val="both"/>
        <w:rPr>
          <w:rFonts w:ascii="Arial" w:eastAsia="Times New Roman" w:hAnsi="Arial" w:cs="Arial"/>
          <w:bCs/>
          <w:sz w:val="24"/>
          <w:szCs w:val="24"/>
          <w:lang w:val="mn-MN"/>
        </w:rPr>
      </w:pPr>
      <w:r w:rsidRPr="00D63967">
        <w:rPr>
          <w:rFonts w:ascii="Arial" w:eastAsia="Times New Roman" w:hAnsi="Arial" w:cs="Arial"/>
          <w:bCs/>
          <w:sz w:val="24"/>
          <w:szCs w:val="24"/>
          <w:lang w:val="mn-MN"/>
        </w:rPr>
        <w:t xml:space="preserve">Эрдэс баялгийн мэргэжлийн зөвлөлийн дүгнэлт, зөвлөмжийг авмагц </w:t>
      </w:r>
      <w:r w:rsidR="00232657" w:rsidRPr="00D63967">
        <w:rPr>
          <w:rFonts w:ascii="Arial" w:eastAsia="Times New Roman" w:hAnsi="Arial" w:cs="Arial"/>
          <w:bCs/>
          <w:sz w:val="24"/>
          <w:szCs w:val="24"/>
          <w:lang w:val="mn-MN"/>
        </w:rPr>
        <w:t>Геологи, уул уурхайн асуудал эрхэлсэн төрийн захиргааны байгууллаг</w:t>
      </w:r>
      <w:r w:rsidRPr="00D63967">
        <w:rPr>
          <w:rFonts w:ascii="Arial" w:eastAsia="Times New Roman" w:hAnsi="Arial" w:cs="Arial"/>
          <w:bCs/>
          <w:sz w:val="24"/>
          <w:szCs w:val="24"/>
          <w:lang w:val="mn-MN"/>
        </w:rPr>
        <w:t>ын даргын тушаалаар ТЭЗҮ-ийг бүртгэх эсэх талаар шийдвэр гаргана.</w:t>
      </w:r>
    </w:p>
    <w:p w14:paraId="63BEEA04" w14:textId="77777777" w:rsidR="00D63967" w:rsidRPr="00D63967" w:rsidRDefault="00D63967" w:rsidP="00D63967">
      <w:pPr>
        <w:pStyle w:val="ListParagraph"/>
        <w:rPr>
          <w:rFonts w:ascii="Arial" w:eastAsia="Times New Roman" w:hAnsi="Arial" w:cs="Arial"/>
          <w:bCs/>
          <w:sz w:val="24"/>
          <w:szCs w:val="24"/>
          <w:lang w:val="mn-MN"/>
        </w:rPr>
      </w:pPr>
    </w:p>
    <w:p w14:paraId="14B81C3A" w14:textId="10BBAA02" w:rsidR="00CA0C92" w:rsidRPr="00D63967" w:rsidRDefault="00CA0C92" w:rsidP="00D63967">
      <w:pPr>
        <w:pStyle w:val="ListParagraph"/>
        <w:numPr>
          <w:ilvl w:val="0"/>
          <w:numId w:val="16"/>
        </w:numPr>
        <w:spacing w:before="240" w:after="240"/>
        <w:ind w:left="0" w:firstLine="720"/>
        <w:jc w:val="both"/>
        <w:rPr>
          <w:rFonts w:ascii="Arial" w:eastAsia="Times New Roman" w:hAnsi="Arial" w:cs="Arial"/>
          <w:bCs/>
          <w:sz w:val="24"/>
          <w:szCs w:val="24"/>
          <w:lang w:val="mn-MN"/>
        </w:rPr>
      </w:pPr>
      <w:r w:rsidRPr="00D63967">
        <w:rPr>
          <w:rFonts w:ascii="Arial" w:eastAsia="Times New Roman" w:hAnsi="Arial" w:cs="Arial"/>
          <w:bCs/>
          <w:sz w:val="24"/>
          <w:szCs w:val="24"/>
          <w:lang w:val="mn-MN"/>
        </w:rPr>
        <w:t>ТЭЗҮ-ийг хянах, мэдээллийн санд</w:t>
      </w:r>
      <w:r w:rsidR="00CE2D34" w:rsidRPr="00D63967">
        <w:rPr>
          <w:rFonts w:ascii="Arial" w:eastAsia="Times New Roman" w:hAnsi="Arial" w:cs="Arial"/>
          <w:bCs/>
          <w:sz w:val="24"/>
          <w:szCs w:val="24"/>
          <w:lang w:val="mn-MN"/>
        </w:rPr>
        <w:t xml:space="preserve"> бүртгэх</w:t>
      </w:r>
      <w:r w:rsidRPr="00D63967">
        <w:rPr>
          <w:rFonts w:ascii="Arial" w:eastAsia="Times New Roman" w:hAnsi="Arial" w:cs="Arial"/>
          <w:bCs/>
          <w:sz w:val="24"/>
          <w:szCs w:val="24"/>
          <w:lang w:val="mn-MN"/>
        </w:rPr>
        <w:t xml:space="preserve"> </w:t>
      </w:r>
      <w:r w:rsidR="0035682E" w:rsidRPr="00D63967">
        <w:rPr>
          <w:rFonts w:ascii="Arial" w:eastAsia="Times New Roman" w:hAnsi="Arial" w:cs="Arial"/>
          <w:bCs/>
          <w:sz w:val="24"/>
          <w:szCs w:val="24"/>
          <w:lang w:val="mn-MN"/>
        </w:rPr>
        <w:t xml:space="preserve">эсэх шийдвэр гаргах </w:t>
      </w:r>
      <w:r w:rsidRPr="00D63967">
        <w:rPr>
          <w:rFonts w:ascii="Arial" w:eastAsia="Times New Roman" w:hAnsi="Arial" w:cs="Arial"/>
          <w:bCs/>
          <w:sz w:val="24"/>
          <w:szCs w:val="24"/>
          <w:lang w:val="mn-MN"/>
        </w:rPr>
        <w:t xml:space="preserve">нийт хугацаа </w:t>
      </w:r>
      <w:r w:rsidRPr="00D63967">
        <w:rPr>
          <w:rFonts w:ascii="Arial" w:eastAsia="Times New Roman" w:hAnsi="Arial" w:cs="Arial"/>
          <w:bCs/>
          <w:sz w:val="24"/>
          <w:szCs w:val="24"/>
          <w:highlight w:val="yellow"/>
          <w:lang w:val="mn-MN"/>
        </w:rPr>
        <w:t>90 хоног</w:t>
      </w:r>
      <w:r w:rsidRPr="00D63967">
        <w:rPr>
          <w:rFonts w:ascii="Arial" w:eastAsia="Times New Roman" w:hAnsi="Arial" w:cs="Arial"/>
          <w:bCs/>
          <w:sz w:val="24"/>
          <w:szCs w:val="24"/>
          <w:lang w:val="mn-MN"/>
        </w:rPr>
        <w:t>оос хэтрэхгүй байна.</w:t>
      </w:r>
    </w:p>
    <w:p w14:paraId="543DC2F8" w14:textId="5D43386D" w:rsidR="009447F3" w:rsidRPr="002F6CDD" w:rsidRDefault="002F6CDD" w:rsidP="002F6CDD">
      <w:pPr>
        <w:spacing w:before="240" w:after="240"/>
        <w:jc w:val="center"/>
        <w:rPr>
          <w:rFonts w:ascii="Arial" w:eastAsia="Times New Roman" w:hAnsi="Arial" w:cs="Arial"/>
          <w:b/>
          <w:sz w:val="24"/>
          <w:szCs w:val="24"/>
          <w:lang w:val="mn-MN"/>
        </w:rPr>
      </w:pPr>
      <w:r w:rsidRPr="002F6CDD">
        <w:rPr>
          <w:rFonts w:ascii="Arial" w:eastAsia="Times New Roman" w:hAnsi="Arial" w:cs="Arial"/>
          <w:b/>
          <w:sz w:val="24"/>
          <w:szCs w:val="24"/>
          <w:lang w:val="mn-MN"/>
        </w:rPr>
        <w:t>Тав</w:t>
      </w:r>
      <w:r w:rsidR="00D44580" w:rsidRPr="002F6CDD">
        <w:rPr>
          <w:rFonts w:ascii="Arial" w:eastAsia="Times New Roman" w:hAnsi="Arial" w:cs="Arial"/>
          <w:b/>
          <w:sz w:val="24"/>
          <w:szCs w:val="24"/>
          <w:lang w:val="mn-MN"/>
        </w:rPr>
        <w:t xml:space="preserve">. </w:t>
      </w:r>
      <w:r w:rsidR="00E60001">
        <w:rPr>
          <w:rFonts w:ascii="Arial" w:eastAsia="Times New Roman" w:hAnsi="Arial" w:cs="Arial"/>
          <w:b/>
          <w:sz w:val="24"/>
          <w:szCs w:val="24"/>
          <w:lang w:val="mn-MN"/>
        </w:rPr>
        <w:t>Бусад</w:t>
      </w:r>
    </w:p>
    <w:p w14:paraId="5084836D" w14:textId="2C90E62C" w:rsidR="00D63967" w:rsidRDefault="000379A1" w:rsidP="009447F3">
      <w:pPr>
        <w:pStyle w:val="ListParagraph"/>
        <w:numPr>
          <w:ilvl w:val="0"/>
          <w:numId w:val="17"/>
        </w:numPr>
        <w:spacing w:before="240" w:after="240"/>
        <w:ind w:left="0" w:firstLine="720"/>
        <w:jc w:val="both"/>
        <w:rPr>
          <w:rFonts w:ascii="Arial" w:eastAsia="Times New Roman" w:hAnsi="Arial" w:cs="Arial"/>
          <w:bCs/>
          <w:sz w:val="24"/>
          <w:szCs w:val="24"/>
          <w:lang w:val="mn-MN"/>
        </w:rPr>
      </w:pPr>
      <w:r w:rsidRPr="00D63967">
        <w:rPr>
          <w:rFonts w:ascii="Arial" w:eastAsia="Times New Roman" w:hAnsi="Arial" w:cs="Arial"/>
          <w:bCs/>
          <w:sz w:val="24"/>
          <w:szCs w:val="24"/>
          <w:lang w:val="mn-MN"/>
        </w:rPr>
        <w:lastRenderedPageBreak/>
        <w:t>ТЭЗҮ-</w:t>
      </w:r>
      <w:r w:rsidR="003D2BC4" w:rsidRPr="00D63967">
        <w:rPr>
          <w:rFonts w:ascii="Arial" w:eastAsia="Times New Roman" w:hAnsi="Arial" w:cs="Arial"/>
          <w:bCs/>
          <w:sz w:val="24"/>
          <w:szCs w:val="24"/>
          <w:lang w:val="mn-MN"/>
        </w:rPr>
        <w:t xml:space="preserve">ийг боловсруулах, хянан бүртгэх ажиллагааны </w:t>
      </w:r>
      <w:r w:rsidR="00387E3B" w:rsidRPr="00D63967">
        <w:rPr>
          <w:rFonts w:ascii="Arial" w:eastAsia="Times New Roman" w:hAnsi="Arial" w:cs="Arial"/>
          <w:bCs/>
          <w:sz w:val="24"/>
          <w:szCs w:val="24"/>
          <w:lang w:val="mn-MN"/>
        </w:rPr>
        <w:t xml:space="preserve">явцад </w:t>
      </w:r>
      <w:r w:rsidR="008D707C" w:rsidRPr="00D63967">
        <w:rPr>
          <w:rFonts w:ascii="Arial" w:eastAsia="Times New Roman" w:hAnsi="Arial" w:cs="Arial"/>
          <w:bCs/>
          <w:sz w:val="24"/>
          <w:szCs w:val="24"/>
          <w:lang w:val="mn-MN"/>
        </w:rPr>
        <w:t xml:space="preserve">үйл ажиллагаа, үйлдвэрлэл, үйлчилгээ, ашиглаж буй техник, технологийн хүн амын эрүүл мэнд, хүрээлэн буй орчинд үзүүлэх буюу үзүүлж байгаа нөлөөллийг илтгэн харуулах мэдээллээс </w:t>
      </w:r>
      <w:r w:rsidR="00274B5F" w:rsidRPr="00D63967">
        <w:rPr>
          <w:rFonts w:ascii="Arial" w:eastAsia="Times New Roman" w:hAnsi="Arial" w:cs="Arial"/>
          <w:bCs/>
          <w:sz w:val="24"/>
          <w:szCs w:val="24"/>
          <w:lang w:val="mn-MN"/>
        </w:rPr>
        <w:t xml:space="preserve">бусад </w:t>
      </w:r>
      <w:r w:rsidR="0012645B" w:rsidRPr="00D63967">
        <w:rPr>
          <w:rFonts w:ascii="Arial" w:eastAsia="Times New Roman" w:hAnsi="Arial" w:cs="Arial"/>
          <w:bCs/>
          <w:sz w:val="24"/>
          <w:szCs w:val="24"/>
          <w:lang w:val="mn-MN"/>
        </w:rPr>
        <w:t>ТЭЗҮ-д</w:t>
      </w:r>
      <w:r w:rsidR="00387E3B" w:rsidRPr="00D63967">
        <w:rPr>
          <w:rFonts w:ascii="Arial" w:eastAsia="Times New Roman" w:hAnsi="Arial" w:cs="Arial"/>
          <w:bCs/>
          <w:sz w:val="24"/>
          <w:szCs w:val="24"/>
          <w:lang w:val="mn-MN"/>
        </w:rPr>
        <w:t xml:space="preserve"> </w:t>
      </w:r>
      <w:r w:rsidRPr="00D63967">
        <w:rPr>
          <w:rFonts w:ascii="Arial" w:eastAsia="Times New Roman" w:hAnsi="Arial" w:cs="Arial"/>
          <w:bCs/>
          <w:sz w:val="24"/>
          <w:szCs w:val="24"/>
          <w:lang w:val="mn-MN"/>
        </w:rPr>
        <w:t>тусгасан мэдээл</w:t>
      </w:r>
      <w:r w:rsidR="00387E3B" w:rsidRPr="00D63967">
        <w:rPr>
          <w:rFonts w:ascii="Arial" w:eastAsia="Times New Roman" w:hAnsi="Arial" w:cs="Arial"/>
          <w:bCs/>
          <w:sz w:val="24"/>
          <w:szCs w:val="24"/>
          <w:lang w:val="mn-MN"/>
        </w:rPr>
        <w:t xml:space="preserve">лийн нууцлалыг </w:t>
      </w:r>
      <w:r w:rsidR="00AE0334" w:rsidRPr="00D63967">
        <w:rPr>
          <w:rFonts w:ascii="Arial" w:eastAsia="Times New Roman" w:hAnsi="Arial" w:cs="Arial"/>
          <w:bCs/>
          <w:sz w:val="24"/>
          <w:szCs w:val="24"/>
          <w:lang w:val="mn-MN"/>
        </w:rPr>
        <w:t>холбогдох бүх этгээд</w:t>
      </w:r>
      <w:r w:rsidR="007F610A" w:rsidRPr="00D63967">
        <w:rPr>
          <w:rFonts w:ascii="Arial" w:eastAsia="Times New Roman" w:hAnsi="Arial" w:cs="Arial"/>
          <w:bCs/>
          <w:sz w:val="24"/>
          <w:szCs w:val="24"/>
          <w:lang w:val="mn-MN"/>
        </w:rPr>
        <w:t xml:space="preserve"> </w:t>
      </w:r>
      <w:r w:rsidR="007B746A" w:rsidRPr="00D63967">
        <w:rPr>
          <w:rFonts w:ascii="Arial" w:eastAsia="Times New Roman" w:hAnsi="Arial" w:cs="Arial"/>
          <w:bCs/>
          <w:sz w:val="24"/>
          <w:szCs w:val="24"/>
          <w:lang w:val="mn-MN"/>
        </w:rPr>
        <w:t xml:space="preserve">тусгай зөвшөөрөл эзэмшигчийн бичгээр олгосон зөвшөөрөлгүйгээр </w:t>
      </w:r>
      <w:r w:rsidR="007F610A" w:rsidRPr="00D63967">
        <w:rPr>
          <w:rFonts w:ascii="Arial" w:eastAsia="Times New Roman" w:hAnsi="Arial" w:cs="Arial"/>
          <w:bCs/>
          <w:sz w:val="24"/>
          <w:szCs w:val="24"/>
          <w:lang w:val="mn-MN"/>
        </w:rPr>
        <w:t>бусдад</w:t>
      </w:r>
      <w:r w:rsidR="00B1566A" w:rsidRPr="00D63967">
        <w:rPr>
          <w:rFonts w:ascii="Arial" w:eastAsia="Times New Roman" w:hAnsi="Arial" w:cs="Arial"/>
          <w:bCs/>
          <w:sz w:val="24"/>
          <w:szCs w:val="24"/>
          <w:lang w:val="mn-MN"/>
        </w:rPr>
        <w:t xml:space="preserve"> задруулахгүй</w:t>
      </w:r>
      <w:r w:rsidR="00BF7F55" w:rsidRPr="00D63967">
        <w:rPr>
          <w:rFonts w:ascii="Arial" w:eastAsia="Times New Roman" w:hAnsi="Arial" w:cs="Arial"/>
          <w:bCs/>
          <w:sz w:val="24"/>
          <w:szCs w:val="24"/>
          <w:lang w:val="mn-MN"/>
        </w:rPr>
        <w:t xml:space="preserve"> байна</w:t>
      </w:r>
      <w:r w:rsidR="00726455" w:rsidRPr="00D63967">
        <w:rPr>
          <w:rFonts w:ascii="Arial" w:eastAsia="Times New Roman" w:hAnsi="Arial" w:cs="Arial"/>
          <w:bCs/>
          <w:sz w:val="24"/>
          <w:szCs w:val="24"/>
          <w:lang w:val="mn-MN"/>
        </w:rPr>
        <w:t xml:space="preserve">. </w:t>
      </w:r>
    </w:p>
    <w:p w14:paraId="4DDAE992" w14:textId="77777777" w:rsidR="00D63967" w:rsidRDefault="00D63967" w:rsidP="00D63967">
      <w:pPr>
        <w:pStyle w:val="ListParagraph"/>
        <w:spacing w:before="240" w:after="240"/>
        <w:jc w:val="both"/>
        <w:rPr>
          <w:rFonts w:ascii="Arial" w:eastAsia="Times New Roman" w:hAnsi="Arial" w:cs="Arial"/>
          <w:bCs/>
          <w:sz w:val="24"/>
          <w:szCs w:val="24"/>
          <w:lang w:val="mn-MN"/>
        </w:rPr>
      </w:pPr>
    </w:p>
    <w:p w14:paraId="1C131E2B" w14:textId="0FA3974A" w:rsidR="00D63967" w:rsidRDefault="009A1CAF" w:rsidP="00D63967">
      <w:pPr>
        <w:pStyle w:val="ListParagraph"/>
        <w:numPr>
          <w:ilvl w:val="0"/>
          <w:numId w:val="17"/>
        </w:numPr>
        <w:spacing w:before="240" w:after="240"/>
        <w:ind w:left="0" w:firstLine="720"/>
        <w:jc w:val="both"/>
        <w:rPr>
          <w:rFonts w:ascii="Arial" w:eastAsia="Times New Roman" w:hAnsi="Arial" w:cs="Arial"/>
          <w:bCs/>
          <w:sz w:val="24"/>
          <w:szCs w:val="24"/>
          <w:lang w:val="mn-MN"/>
        </w:rPr>
      </w:pPr>
      <w:r w:rsidRPr="00D63967">
        <w:rPr>
          <w:rFonts w:ascii="Arial" w:eastAsia="Times New Roman" w:hAnsi="Arial" w:cs="Arial"/>
          <w:bCs/>
          <w:sz w:val="24"/>
          <w:szCs w:val="24"/>
          <w:lang w:val="mn-MN"/>
        </w:rPr>
        <w:t>ТЭЗҮ-д тусгагдсан аливаа мэдээллийг н</w:t>
      </w:r>
      <w:r w:rsidR="000252E9" w:rsidRPr="00D63967">
        <w:rPr>
          <w:rFonts w:ascii="Arial" w:eastAsia="Times New Roman" w:hAnsi="Arial" w:cs="Arial"/>
          <w:bCs/>
          <w:sz w:val="24"/>
          <w:szCs w:val="24"/>
          <w:lang w:val="mn-MN"/>
        </w:rPr>
        <w:t xml:space="preserve">ийтийн хэрэгцээнд ашиглах шаардлагатай тохиолдолд </w:t>
      </w:r>
      <w:r w:rsidR="00CB3F25" w:rsidRPr="00D63967">
        <w:rPr>
          <w:rFonts w:ascii="Arial" w:eastAsia="Times New Roman" w:hAnsi="Arial" w:cs="Arial"/>
          <w:bCs/>
          <w:sz w:val="24"/>
          <w:szCs w:val="24"/>
          <w:lang w:val="mn-MN"/>
        </w:rPr>
        <w:t>тусгай зөвшөөрөл эзэмшигч</w:t>
      </w:r>
      <w:r w:rsidR="00717903" w:rsidRPr="00D63967">
        <w:rPr>
          <w:rFonts w:ascii="Arial" w:eastAsia="Times New Roman" w:hAnsi="Arial" w:cs="Arial"/>
          <w:bCs/>
          <w:sz w:val="24"/>
          <w:szCs w:val="24"/>
          <w:lang w:val="mn-MN"/>
        </w:rPr>
        <w:t>ээс</w:t>
      </w:r>
      <w:r w:rsidR="000252E9" w:rsidRPr="00D63967">
        <w:rPr>
          <w:rFonts w:ascii="Arial" w:eastAsia="Times New Roman" w:hAnsi="Arial" w:cs="Arial"/>
          <w:bCs/>
          <w:sz w:val="24"/>
          <w:szCs w:val="24"/>
          <w:lang w:val="mn-MN"/>
        </w:rPr>
        <w:t xml:space="preserve"> зөвшөөрөл ав</w:t>
      </w:r>
      <w:r w:rsidR="00206728" w:rsidRPr="00D63967">
        <w:rPr>
          <w:rFonts w:ascii="Arial" w:eastAsia="Times New Roman" w:hAnsi="Arial" w:cs="Arial"/>
          <w:bCs/>
          <w:sz w:val="24"/>
          <w:szCs w:val="24"/>
          <w:lang w:val="mn-MN"/>
        </w:rPr>
        <w:t>на</w:t>
      </w:r>
      <w:r w:rsidR="00D63967">
        <w:rPr>
          <w:rFonts w:ascii="Arial" w:eastAsia="Times New Roman" w:hAnsi="Arial" w:cs="Arial"/>
          <w:bCs/>
          <w:sz w:val="24"/>
          <w:szCs w:val="24"/>
          <w:lang w:val="mn-MN"/>
        </w:rPr>
        <w:t>.</w:t>
      </w:r>
    </w:p>
    <w:p w14:paraId="24791F68" w14:textId="77777777" w:rsidR="00D63967" w:rsidRPr="00D63967" w:rsidRDefault="00D63967" w:rsidP="00D63967">
      <w:pPr>
        <w:pStyle w:val="ListParagraph"/>
        <w:rPr>
          <w:rFonts w:ascii="Arial" w:eastAsia="Times New Roman" w:hAnsi="Arial" w:cs="Arial"/>
          <w:bCs/>
          <w:sz w:val="24"/>
          <w:szCs w:val="24"/>
          <w:highlight w:val="green"/>
          <w:lang w:val="mn-MN"/>
        </w:rPr>
      </w:pPr>
    </w:p>
    <w:p w14:paraId="434BA3EC" w14:textId="739FCAE1" w:rsidR="00944106" w:rsidRPr="00D63967" w:rsidRDefault="00944106" w:rsidP="00D63967">
      <w:pPr>
        <w:pStyle w:val="ListParagraph"/>
        <w:numPr>
          <w:ilvl w:val="0"/>
          <w:numId w:val="17"/>
        </w:numPr>
        <w:spacing w:before="240" w:after="240"/>
        <w:ind w:left="0" w:firstLine="720"/>
        <w:jc w:val="both"/>
        <w:rPr>
          <w:rFonts w:ascii="Arial" w:eastAsia="Times New Roman" w:hAnsi="Arial" w:cs="Arial"/>
          <w:bCs/>
          <w:sz w:val="24"/>
          <w:szCs w:val="24"/>
          <w:lang w:val="mn-MN"/>
        </w:rPr>
      </w:pPr>
      <w:r w:rsidRPr="00D63967">
        <w:rPr>
          <w:rFonts w:ascii="Arial" w:eastAsia="Times New Roman" w:hAnsi="Arial" w:cs="Arial"/>
          <w:bCs/>
          <w:sz w:val="24"/>
          <w:szCs w:val="24"/>
          <w:lang w:val="mn-MN"/>
        </w:rPr>
        <w:t xml:space="preserve">Ашиглалтын тусгай зөвшөөрөл эзэмшигч нь </w:t>
      </w:r>
      <w:r w:rsidR="00EC240B" w:rsidRPr="00D63967">
        <w:rPr>
          <w:rFonts w:ascii="Arial" w:eastAsia="Times New Roman" w:hAnsi="Arial" w:cs="Arial"/>
          <w:bCs/>
          <w:sz w:val="24"/>
          <w:szCs w:val="24"/>
          <w:lang w:val="mn-MN"/>
        </w:rPr>
        <w:t>техник, эдийн засгийн үндэслэлийн хэрэгжилтийг хангахдаа жил бүрийн тайлан, уулын ажлын төлөвлөгөөгөөр баталга</w:t>
      </w:r>
      <w:r w:rsidR="009D4D6D">
        <w:rPr>
          <w:rFonts w:ascii="Arial" w:eastAsia="Times New Roman" w:hAnsi="Arial" w:cs="Arial"/>
          <w:bCs/>
          <w:sz w:val="24"/>
          <w:szCs w:val="24"/>
          <w:lang w:val="mn-MN"/>
        </w:rPr>
        <w:t>а</w:t>
      </w:r>
      <w:r w:rsidR="00EC240B" w:rsidRPr="00D63967">
        <w:rPr>
          <w:rFonts w:ascii="Arial" w:eastAsia="Times New Roman" w:hAnsi="Arial" w:cs="Arial"/>
          <w:bCs/>
          <w:sz w:val="24"/>
          <w:szCs w:val="24"/>
          <w:lang w:val="mn-MN"/>
        </w:rPr>
        <w:t xml:space="preserve">жуулах ба хяналт тавих ажлыг </w:t>
      </w:r>
      <w:r w:rsidR="00EE35BA" w:rsidRPr="00D63967">
        <w:rPr>
          <w:rFonts w:ascii="Arial" w:eastAsia="Times New Roman" w:hAnsi="Arial" w:cs="Arial"/>
          <w:bCs/>
          <w:sz w:val="24"/>
          <w:szCs w:val="24"/>
          <w:lang w:val="mn-MN"/>
        </w:rPr>
        <w:t>төрийн хяналтын чиг үүргийг хэрэгжүүлэгч байгууллага хариуцна.</w:t>
      </w:r>
    </w:p>
    <w:p w14:paraId="473DF0D5" w14:textId="77777777" w:rsidR="009447F3" w:rsidRDefault="009447F3" w:rsidP="00A310AA">
      <w:pPr>
        <w:spacing w:before="240" w:after="240"/>
        <w:jc w:val="both"/>
        <w:rPr>
          <w:rFonts w:ascii="Arial" w:eastAsia="Times New Roman" w:hAnsi="Arial" w:cs="Arial"/>
          <w:b/>
          <w:sz w:val="24"/>
          <w:szCs w:val="24"/>
          <w:lang w:val="mn-MN"/>
        </w:rPr>
      </w:pPr>
    </w:p>
    <w:p w14:paraId="3821808B" w14:textId="77777777" w:rsidR="00160C36" w:rsidRPr="00160C36" w:rsidRDefault="00160C36" w:rsidP="00160C36">
      <w:pPr>
        <w:spacing w:before="240" w:after="240"/>
        <w:jc w:val="both"/>
        <w:rPr>
          <w:rFonts w:ascii="Arial" w:eastAsia="Times New Roman" w:hAnsi="Arial" w:cs="Arial"/>
          <w:bCs/>
          <w:sz w:val="24"/>
          <w:szCs w:val="24"/>
          <w:lang w:val="mn-MN"/>
        </w:rPr>
      </w:pPr>
    </w:p>
    <w:p w14:paraId="3E774217" w14:textId="77777777" w:rsidR="00B67D16" w:rsidRPr="00B67D16" w:rsidRDefault="00B67D16" w:rsidP="00B67D16">
      <w:pPr>
        <w:pStyle w:val="ListParagraph"/>
        <w:spacing w:before="240" w:after="240"/>
        <w:jc w:val="both"/>
        <w:rPr>
          <w:rFonts w:ascii="Arial" w:eastAsia="Times New Roman" w:hAnsi="Arial" w:cs="Arial"/>
          <w:bCs/>
          <w:sz w:val="24"/>
          <w:szCs w:val="24"/>
          <w:lang w:val="mn-MN"/>
        </w:rPr>
      </w:pPr>
    </w:p>
    <w:p w14:paraId="21D1DD60" w14:textId="77777777" w:rsidR="002026E9" w:rsidRPr="002026E9" w:rsidRDefault="002026E9" w:rsidP="00A310AA">
      <w:pPr>
        <w:spacing w:before="240" w:after="240"/>
        <w:jc w:val="both"/>
        <w:rPr>
          <w:rFonts w:ascii="Arial" w:eastAsia="Times New Roman" w:hAnsi="Arial" w:cs="Arial"/>
          <w:bCs/>
          <w:sz w:val="24"/>
          <w:szCs w:val="24"/>
          <w:lang w:val="mn-MN"/>
        </w:rPr>
      </w:pPr>
    </w:p>
    <w:sectPr w:rsidR="002026E9" w:rsidRPr="0020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94BA6"/>
    <w:multiLevelType w:val="hybridMultilevel"/>
    <w:tmpl w:val="D562B1F8"/>
    <w:lvl w:ilvl="0" w:tplc="4C249356">
      <w:start w:val="1"/>
      <w:numFmt w:val="decimal"/>
      <w:lvlText w:val="3.2.%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06475E"/>
    <w:multiLevelType w:val="hybridMultilevel"/>
    <w:tmpl w:val="2C46D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52959"/>
    <w:multiLevelType w:val="hybridMultilevel"/>
    <w:tmpl w:val="16DA0386"/>
    <w:lvl w:ilvl="0" w:tplc="C6B81F8E">
      <w:start w:val="1"/>
      <w:numFmt w:val="decimal"/>
      <w:lvlText w:val="3.%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302016"/>
    <w:multiLevelType w:val="hybridMultilevel"/>
    <w:tmpl w:val="A5C64F30"/>
    <w:lvl w:ilvl="0" w:tplc="85DCC5F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22C06"/>
    <w:multiLevelType w:val="hybridMultilevel"/>
    <w:tmpl w:val="5F1C0EAC"/>
    <w:lvl w:ilvl="0" w:tplc="85DCC5F8">
      <w:start w:val="1"/>
      <w:numFmt w:val="decimal"/>
      <w:lvlText w:val="4.%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26F09"/>
    <w:multiLevelType w:val="hybridMultilevel"/>
    <w:tmpl w:val="109C6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D2E91"/>
    <w:multiLevelType w:val="hybridMultilevel"/>
    <w:tmpl w:val="F5F8DC28"/>
    <w:lvl w:ilvl="0" w:tplc="113A5D84">
      <w:start w:val="1"/>
      <w:numFmt w:val="decimal"/>
      <w:lvlText w:val="2.%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441A3D"/>
    <w:multiLevelType w:val="hybridMultilevel"/>
    <w:tmpl w:val="A8C65790"/>
    <w:lvl w:ilvl="0" w:tplc="FDFA054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418F9"/>
    <w:multiLevelType w:val="hybridMultilevel"/>
    <w:tmpl w:val="ADD6824A"/>
    <w:lvl w:ilvl="0" w:tplc="96ACB956">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7C55AB"/>
    <w:multiLevelType w:val="hybridMultilevel"/>
    <w:tmpl w:val="6C1AADD6"/>
    <w:lvl w:ilvl="0" w:tplc="FD5E8914">
      <w:start w:val="1"/>
      <w:numFmt w:val="decimal"/>
      <w:lvlText w:val="1.%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85550"/>
    <w:multiLevelType w:val="hybridMultilevel"/>
    <w:tmpl w:val="56046B2E"/>
    <w:lvl w:ilvl="0" w:tplc="0CDEFA66">
      <w:start w:val="1"/>
      <w:numFmt w:val="decimal"/>
      <w:lvlText w:val="3.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C0EB0"/>
    <w:multiLevelType w:val="hybridMultilevel"/>
    <w:tmpl w:val="5256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A6C66"/>
    <w:multiLevelType w:val="multilevel"/>
    <w:tmpl w:val="87AEB4E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620356C"/>
    <w:multiLevelType w:val="hybridMultilevel"/>
    <w:tmpl w:val="DCA419EE"/>
    <w:lvl w:ilvl="0" w:tplc="C0DE8CD2">
      <w:start w:val="1"/>
      <w:numFmt w:val="decimal"/>
      <w:lvlText w:val="2.4.%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A2054D"/>
    <w:multiLevelType w:val="hybridMultilevel"/>
    <w:tmpl w:val="124AF69E"/>
    <w:lvl w:ilvl="0" w:tplc="B394E55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C36B8"/>
    <w:multiLevelType w:val="hybridMultilevel"/>
    <w:tmpl w:val="C5C4AC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6D3481D"/>
    <w:multiLevelType w:val="hybridMultilevel"/>
    <w:tmpl w:val="26342186"/>
    <w:lvl w:ilvl="0" w:tplc="49FA611E">
      <w:start w:val="1"/>
      <w:numFmt w:val="decimal"/>
      <w:lvlText w:val="4.8.%1 "/>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num w:numId="1">
    <w:abstractNumId w:val="7"/>
  </w:num>
  <w:num w:numId="2">
    <w:abstractNumId w:val="14"/>
  </w:num>
  <w:num w:numId="3">
    <w:abstractNumId w:val="1"/>
  </w:num>
  <w:num w:numId="4">
    <w:abstractNumId w:val="12"/>
  </w:num>
  <w:num w:numId="5">
    <w:abstractNumId w:val="11"/>
  </w:num>
  <w:num w:numId="6">
    <w:abstractNumId w:val="5"/>
  </w:num>
  <w:num w:numId="7">
    <w:abstractNumId w:val="10"/>
  </w:num>
  <w:num w:numId="8">
    <w:abstractNumId w:val="15"/>
  </w:num>
  <w:num w:numId="9">
    <w:abstractNumId w:val="13"/>
  </w:num>
  <w:num w:numId="10">
    <w:abstractNumId w:val="16"/>
  </w:num>
  <w:num w:numId="11">
    <w:abstractNumId w:val="9"/>
  </w:num>
  <w:num w:numId="12">
    <w:abstractNumId w:val="6"/>
  </w:num>
  <w:num w:numId="13">
    <w:abstractNumId w:val="2"/>
  </w:num>
  <w:num w:numId="14">
    <w:abstractNumId w:val="0"/>
  </w:num>
  <w:num w:numId="15">
    <w:abstractNumId w:val="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D9"/>
    <w:rsid w:val="0001006B"/>
    <w:rsid w:val="00016AB7"/>
    <w:rsid w:val="00021280"/>
    <w:rsid w:val="00023369"/>
    <w:rsid w:val="00023CE9"/>
    <w:rsid w:val="000252E9"/>
    <w:rsid w:val="000326D8"/>
    <w:rsid w:val="00036AD2"/>
    <w:rsid w:val="000379A1"/>
    <w:rsid w:val="00037F5A"/>
    <w:rsid w:val="00040D14"/>
    <w:rsid w:val="00044F12"/>
    <w:rsid w:val="00045AC3"/>
    <w:rsid w:val="00047D45"/>
    <w:rsid w:val="0005456B"/>
    <w:rsid w:val="000546A8"/>
    <w:rsid w:val="00054B52"/>
    <w:rsid w:val="00055957"/>
    <w:rsid w:val="00055ECB"/>
    <w:rsid w:val="00056D10"/>
    <w:rsid w:val="00056D80"/>
    <w:rsid w:val="000576CE"/>
    <w:rsid w:val="000609EF"/>
    <w:rsid w:val="000611DE"/>
    <w:rsid w:val="0006233C"/>
    <w:rsid w:val="00062A8F"/>
    <w:rsid w:val="0006673A"/>
    <w:rsid w:val="00066B3A"/>
    <w:rsid w:val="00070D84"/>
    <w:rsid w:val="00077A99"/>
    <w:rsid w:val="000815C1"/>
    <w:rsid w:val="00082AEF"/>
    <w:rsid w:val="00090B8C"/>
    <w:rsid w:val="0009577B"/>
    <w:rsid w:val="00097124"/>
    <w:rsid w:val="000A2622"/>
    <w:rsid w:val="000A286D"/>
    <w:rsid w:val="000A5069"/>
    <w:rsid w:val="000A78F9"/>
    <w:rsid w:val="000B066E"/>
    <w:rsid w:val="000B3891"/>
    <w:rsid w:val="000B7708"/>
    <w:rsid w:val="000C2BF1"/>
    <w:rsid w:val="000C5243"/>
    <w:rsid w:val="000C7CCE"/>
    <w:rsid w:val="000D27A1"/>
    <w:rsid w:val="000D3A26"/>
    <w:rsid w:val="000D5F1D"/>
    <w:rsid w:val="000E13B1"/>
    <w:rsid w:val="000E628B"/>
    <w:rsid w:val="000F00D5"/>
    <w:rsid w:val="000F3597"/>
    <w:rsid w:val="0010376A"/>
    <w:rsid w:val="00105DEA"/>
    <w:rsid w:val="00110E31"/>
    <w:rsid w:val="00117F4B"/>
    <w:rsid w:val="001213EB"/>
    <w:rsid w:val="00122BCC"/>
    <w:rsid w:val="0012645B"/>
    <w:rsid w:val="00127BEE"/>
    <w:rsid w:val="00133C20"/>
    <w:rsid w:val="00133F7E"/>
    <w:rsid w:val="001361BF"/>
    <w:rsid w:val="0014142F"/>
    <w:rsid w:val="001434AF"/>
    <w:rsid w:val="00157608"/>
    <w:rsid w:val="00160C36"/>
    <w:rsid w:val="001617D6"/>
    <w:rsid w:val="0016402F"/>
    <w:rsid w:val="00166FFF"/>
    <w:rsid w:val="0016786D"/>
    <w:rsid w:val="0018497A"/>
    <w:rsid w:val="00185E15"/>
    <w:rsid w:val="00190F20"/>
    <w:rsid w:val="00192E53"/>
    <w:rsid w:val="00193786"/>
    <w:rsid w:val="001967BB"/>
    <w:rsid w:val="001A0859"/>
    <w:rsid w:val="001A35B3"/>
    <w:rsid w:val="001A3D19"/>
    <w:rsid w:val="001A4A30"/>
    <w:rsid w:val="001A4CFE"/>
    <w:rsid w:val="001B1359"/>
    <w:rsid w:val="001B1A07"/>
    <w:rsid w:val="001B41D9"/>
    <w:rsid w:val="001B6B00"/>
    <w:rsid w:val="001B6EFF"/>
    <w:rsid w:val="001C0B3B"/>
    <w:rsid w:val="001C1280"/>
    <w:rsid w:val="001D052D"/>
    <w:rsid w:val="001D171F"/>
    <w:rsid w:val="001E0585"/>
    <w:rsid w:val="001E65A9"/>
    <w:rsid w:val="001F1A16"/>
    <w:rsid w:val="001F263D"/>
    <w:rsid w:val="001F2BBF"/>
    <w:rsid w:val="001F4108"/>
    <w:rsid w:val="001F7832"/>
    <w:rsid w:val="00202089"/>
    <w:rsid w:val="002026E9"/>
    <w:rsid w:val="00202719"/>
    <w:rsid w:val="00206728"/>
    <w:rsid w:val="00206C9F"/>
    <w:rsid w:val="002107A4"/>
    <w:rsid w:val="00211174"/>
    <w:rsid w:val="00211777"/>
    <w:rsid w:val="00213EFD"/>
    <w:rsid w:val="002154F8"/>
    <w:rsid w:val="0022037C"/>
    <w:rsid w:val="00225A5D"/>
    <w:rsid w:val="00226BD4"/>
    <w:rsid w:val="00230071"/>
    <w:rsid w:val="00230106"/>
    <w:rsid w:val="00230DCE"/>
    <w:rsid w:val="00232657"/>
    <w:rsid w:val="0023707A"/>
    <w:rsid w:val="00237A7D"/>
    <w:rsid w:val="002420B0"/>
    <w:rsid w:val="00243A09"/>
    <w:rsid w:val="00243DE8"/>
    <w:rsid w:val="00245E2B"/>
    <w:rsid w:val="002527F9"/>
    <w:rsid w:val="0025328F"/>
    <w:rsid w:val="002564B9"/>
    <w:rsid w:val="00256599"/>
    <w:rsid w:val="00265FFD"/>
    <w:rsid w:val="00270003"/>
    <w:rsid w:val="0027011E"/>
    <w:rsid w:val="0027169A"/>
    <w:rsid w:val="002748ED"/>
    <w:rsid w:val="00274B5F"/>
    <w:rsid w:val="00280B95"/>
    <w:rsid w:val="0028246F"/>
    <w:rsid w:val="0028692E"/>
    <w:rsid w:val="002878D4"/>
    <w:rsid w:val="00290C5D"/>
    <w:rsid w:val="00291A2D"/>
    <w:rsid w:val="00294DCF"/>
    <w:rsid w:val="00296E54"/>
    <w:rsid w:val="002A05F6"/>
    <w:rsid w:val="002A508F"/>
    <w:rsid w:val="002B18BE"/>
    <w:rsid w:val="002B586D"/>
    <w:rsid w:val="002B646A"/>
    <w:rsid w:val="002B751A"/>
    <w:rsid w:val="002C036D"/>
    <w:rsid w:val="002C06FE"/>
    <w:rsid w:val="002D3C2C"/>
    <w:rsid w:val="002D6643"/>
    <w:rsid w:val="002E0481"/>
    <w:rsid w:val="002F6CDD"/>
    <w:rsid w:val="00301B5D"/>
    <w:rsid w:val="00302BBC"/>
    <w:rsid w:val="003044A2"/>
    <w:rsid w:val="00305929"/>
    <w:rsid w:val="00310B30"/>
    <w:rsid w:val="003140CD"/>
    <w:rsid w:val="003163E2"/>
    <w:rsid w:val="00325943"/>
    <w:rsid w:val="00327882"/>
    <w:rsid w:val="0033064A"/>
    <w:rsid w:val="00332510"/>
    <w:rsid w:val="00336DBD"/>
    <w:rsid w:val="00344F7F"/>
    <w:rsid w:val="003450C6"/>
    <w:rsid w:val="00351ABA"/>
    <w:rsid w:val="003545A1"/>
    <w:rsid w:val="0035682E"/>
    <w:rsid w:val="00360AF4"/>
    <w:rsid w:val="0036721D"/>
    <w:rsid w:val="0036751A"/>
    <w:rsid w:val="00375648"/>
    <w:rsid w:val="00380BD9"/>
    <w:rsid w:val="0038302F"/>
    <w:rsid w:val="00383A9B"/>
    <w:rsid w:val="00386A7A"/>
    <w:rsid w:val="00386CCF"/>
    <w:rsid w:val="00387E3B"/>
    <w:rsid w:val="00392BCA"/>
    <w:rsid w:val="00396E41"/>
    <w:rsid w:val="00397340"/>
    <w:rsid w:val="003A3123"/>
    <w:rsid w:val="003B2888"/>
    <w:rsid w:val="003B50FD"/>
    <w:rsid w:val="003B7CFB"/>
    <w:rsid w:val="003C56F2"/>
    <w:rsid w:val="003D0394"/>
    <w:rsid w:val="003D0449"/>
    <w:rsid w:val="003D2BC4"/>
    <w:rsid w:val="003D2D43"/>
    <w:rsid w:val="003D3FAB"/>
    <w:rsid w:val="003D4E87"/>
    <w:rsid w:val="003D540C"/>
    <w:rsid w:val="003E1C8A"/>
    <w:rsid w:val="003E5AD9"/>
    <w:rsid w:val="003E5F70"/>
    <w:rsid w:val="003E6E80"/>
    <w:rsid w:val="003F07FD"/>
    <w:rsid w:val="003F12E8"/>
    <w:rsid w:val="003F55FB"/>
    <w:rsid w:val="00400D1E"/>
    <w:rsid w:val="004122F7"/>
    <w:rsid w:val="004137A5"/>
    <w:rsid w:val="0042063C"/>
    <w:rsid w:val="00421D11"/>
    <w:rsid w:val="004225E6"/>
    <w:rsid w:val="00422C85"/>
    <w:rsid w:val="004259F1"/>
    <w:rsid w:val="00426220"/>
    <w:rsid w:val="00432100"/>
    <w:rsid w:val="0043292A"/>
    <w:rsid w:val="004434C8"/>
    <w:rsid w:val="00443905"/>
    <w:rsid w:val="00445620"/>
    <w:rsid w:val="00446626"/>
    <w:rsid w:val="0045031E"/>
    <w:rsid w:val="0045102B"/>
    <w:rsid w:val="004515B9"/>
    <w:rsid w:val="00452078"/>
    <w:rsid w:val="00452264"/>
    <w:rsid w:val="00453B08"/>
    <w:rsid w:val="004542EF"/>
    <w:rsid w:val="004577CA"/>
    <w:rsid w:val="0046182E"/>
    <w:rsid w:val="00461E05"/>
    <w:rsid w:val="00462858"/>
    <w:rsid w:val="00471792"/>
    <w:rsid w:val="00474EE5"/>
    <w:rsid w:val="00477382"/>
    <w:rsid w:val="004776C5"/>
    <w:rsid w:val="00477D74"/>
    <w:rsid w:val="00480FE5"/>
    <w:rsid w:val="004810F7"/>
    <w:rsid w:val="0048168C"/>
    <w:rsid w:val="00486BAE"/>
    <w:rsid w:val="0048741B"/>
    <w:rsid w:val="00494266"/>
    <w:rsid w:val="0049760E"/>
    <w:rsid w:val="00497F8D"/>
    <w:rsid w:val="004A13F7"/>
    <w:rsid w:val="004A3A0B"/>
    <w:rsid w:val="004B28A8"/>
    <w:rsid w:val="004B455A"/>
    <w:rsid w:val="004C6587"/>
    <w:rsid w:val="004C662D"/>
    <w:rsid w:val="004C765E"/>
    <w:rsid w:val="004D0701"/>
    <w:rsid w:val="004D0A07"/>
    <w:rsid w:val="004D2A73"/>
    <w:rsid w:val="004D388D"/>
    <w:rsid w:val="004E1746"/>
    <w:rsid w:val="004E3C51"/>
    <w:rsid w:val="004E6968"/>
    <w:rsid w:val="004E7E98"/>
    <w:rsid w:val="004F2DCC"/>
    <w:rsid w:val="004F36B4"/>
    <w:rsid w:val="004F3EF1"/>
    <w:rsid w:val="00503733"/>
    <w:rsid w:val="005179F1"/>
    <w:rsid w:val="00526A02"/>
    <w:rsid w:val="00526A55"/>
    <w:rsid w:val="00526AC7"/>
    <w:rsid w:val="00527662"/>
    <w:rsid w:val="005278B5"/>
    <w:rsid w:val="00530A8B"/>
    <w:rsid w:val="00532A9A"/>
    <w:rsid w:val="00536F08"/>
    <w:rsid w:val="005445B9"/>
    <w:rsid w:val="005462B6"/>
    <w:rsid w:val="00550BF0"/>
    <w:rsid w:val="005607FE"/>
    <w:rsid w:val="00562088"/>
    <w:rsid w:val="0056619D"/>
    <w:rsid w:val="005754CE"/>
    <w:rsid w:val="00575E1A"/>
    <w:rsid w:val="00580EFE"/>
    <w:rsid w:val="005816E3"/>
    <w:rsid w:val="00581D79"/>
    <w:rsid w:val="00583898"/>
    <w:rsid w:val="00594C6B"/>
    <w:rsid w:val="005970E8"/>
    <w:rsid w:val="005A0CAB"/>
    <w:rsid w:val="005A6429"/>
    <w:rsid w:val="005A7BE8"/>
    <w:rsid w:val="005B0263"/>
    <w:rsid w:val="005C0AF9"/>
    <w:rsid w:val="005C1184"/>
    <w:rsid w:val="005C3DFC"/>
    <w:rsid w:val="005C5354"/>
    <w:rsid w:val="005C5E48"/>
    <w:rsid w:val="005C60F8"/>
    <w:rsid w:val="005D327E"/>
    <w:rsid w:val="005D3EB2"/>
    <w:rsid w:val="005E2E95"/>
    <w:rsid w:val="005E2EF4"/>
    <w:rsid w:val="005E4BA3"/>
    <w:rsid w:val="005E50D1"/>
    <w:rsid w:val="005E5BD1"/>
    <w:rsid w:val="005E67D6"/>
    <w:rsid w:val="005E6FE8"/>
    <w:rsid w:val="005E7EF2"/>
    <w:rsid w:val="005F6A8B"/>
    <w:rsid w:val="005F78CF"/>
    <w:rsid w:val="00602690"/>
    <w:rsid w:val="006035C3"/>
    <w:rsid w:val="00610FE5"/>
    <w:rsid w:val="006115BE"/>
    <w:rsid w:val="00612DA3"/>
    <w:rsid w:val="00616D21"/>
    <w:rsid w:val="00617A13"/>
    <w:rsid w:val="006246DC"/>
    <w:rsid w:val="006251E6"/>
    <w:rsid w:val="006300C6"/>
    <w:rsid w:val="00631BF3"/>
    <w:rsid w:val="00631DEE"/>
    <w:rsid w:val="006404B0"/>
    <w:rsid w:val="006413EB"/>
    <w:rsid w:val="006416FF"/>
    <w:rsid w:val="00641EB6"/>
    <w:rsid w:val="00645B9E"/>
    <w:rsid w:val="0064728D"/>
    <w:rsid w:val="00651DBD"/>
    <w:rsid w:val="00651F38"/>
    <w:rsid w:val="00651F9D"/>
    <w:rsid w:val="0065413E"/>
    <w:rsid w:val="006633EC"/>
    <w:rsid w:val="00670308"/>
    <w:rsid w:val="00670A80"/>
    <w:rsid w:val="0067116D"/>
    <w:rsid w:val="00671846"/>
    <w:rsid w:val="00671B50"/>
    <w:rsid w:val="00671C0B"/>
    <w:rsid w:val="00680397"/>
    <w:rsid w:val="00685343"/>
    <w:rsid w:val="00685749"/>
    <w:rsid w:val="00686469"/>
    <w:rsid w:val="00690379"/>
    <w:rsid w:val="00690D71"/>
    <w:rsid w:val="00691D5C"/>
    <w:rsid w:val="00692B9A"/>
    <w:rsid w:val="00693533"/>
    <w:rsid w:val="00693F27"/>
    <w:rsid w:val="00696E7B"/>
    <w:rsid w:val="00697755"/>
    <w:rsid w:val="00697909"/>
    <w:rsid w:val="00697AAC"/>
    <w:rsid w:val="006A2AC1"/>
    <w:rsid w:val="006B0556"/>
    <w:rsid w:val="006B1453"/>
    <w:rsid w:val="006B333A"/>
    <w:rsid w:val="006B77DF"/>
    <w:rsid w:val="006C057A"/>
    <w:rsid w:val="006D3AA8"/>
    <w:rsid w:val="006D4299"/>
    <w:rsid w:val="006D48D8"/>
    <w:rsid w:val="006D5CE9"/>
    <w:rsid w:val="006E1631"/>
    <w:rsid w:val="006E2348"/>
    <w:rsid w:val="006E267C"/>
    <w:rsid w:val="006F1FAA"/>
    <w:rsid w:val="006F3017"/>
    <w:rsid w:val="006F4095"/>
    <w:rsid w:val="006F6969"/>
    <w:rsid w:val="006F6B5B"/>
    <w:rsid w:val="00705052"/>
    <w:rsid w:val="007059E9"/>
    <w:rsid w:val="00710BD1"/>
    <w:rsid w:val="00713F15"/>
    <w:rsid w:val="00717903"/>
    <w:rsid w:val="00717991"/>
    <w:rsid w:val="00720621"/>
    <w:rsid w:val="00726455"/>
    <w:rsid w:val="00726ED9"/>
    <w:rsid w:val="00734BB8"/>
    <w:rsid w:val="00741FE6"/>
    <w:rsid w:val="007448A2"/>
    <w:rsid w:val="007475FF"/>
    <w:rsid w:val="0075250A"/>
    <w:rsid w:val="00752689"/>
    <w:rsid w:val="007535B2"/>
    <w:rsid w:val="007545D2"/>
    <w:rsid w:val="00754934"/>
    <w:rsid w:val="007558E1"/>
    <w:rsid w:val="0076025D"/>
    <w:rsid w:val="00761824"/>
    <w:rsid w:val="00770525"/>
    <w:rsid w:val="007707D9"/>
    <w:rsid w:val="00772794"/>
    <w:rsid w:val="00774C6D"/>
    <w:rsid w:val="007756C1"/>
    <w:rsid w:val="00776723"/>
    <w:rsid w:val="00776FB5"/>
    <w:rsid w:val="00777287"/>
    <w:rsid w:val="00785C1F"/>
    <w:rsid w:val="00786703"/>
    <w:rsid w:val="0078730B"/>
    <w:rsid w:val="007934D6"/>
    <w:rsid w:val="00793828"/>
    <w:rsid w:val="00794525"/>
    <w:rsid w:val="0079780D"/>
    <w:rsid w:val="00797966"/>
    <w:rsid w:val="007A7527"/>
    <w:rsid w:val="007B6D2A"/>
    <w:rsid w:val="007B6D39"/>
    <w:rsid w:val="007B746A"/>
    <w:rsid w:val="007C1827"/>
    <w:rsid w:val="007C312C"/>
    <w:rsid w:val="007C795E"/>
    <w:rsid w:val="007D6CC3"/>
    <w:rsid w:val="007E35AD"/>
    <w:rsid w:val="007E3B8E"/>
    <w:rsid w:val="007E47E8"/>
    <w:rsid w:val="007E482E"/>
    <w:rsid w:val="007F610A"/>
    <w:rsid w:val="007F6E59"/>
    <w:rsid w:val="00800483"/>
    <w:rsid w:val="00800A68"/>
    <w:rsid w:val="008010D5"/>
    <w:rsid w:val="00803DD6"/>
    <w:rsid w:val="00812F51"/>
    <w:rsid w:val="00813532"/>
    <w:rsid w:val="0081570B"/>
    <w:rsid w:val="0081576A"/>
    <w:rsid w:val="008162D2"/>
    <w:rsid w:val="00824340"/>
    <w:rsid w:val="00826AB3"/>
    <w:rsid w:val="00836342"/>
    <w:rsid w:val="00836C36"/>
    <w:rsid w:val="00840693"/>
    <w:rsid w:val="008408B2"/>
    <w:rsid w:val="00840907"/>
    <w:rsid w:val="00841DDC"/>
    <w:rsid w:val="00841EDE"/>
    <w:rsid w:val="0084433D"/>
    <w:rsid w:val="0084766C"/>
    <w:rsid w:val="00847DD0"/>
    <w:rsid w:val="00851DD4"/>
    <w:rsid w:val="00853EF3"/>
    <w:rsid w:val="0085600C"/>
    <w:rsid w:val="0086157E"/>
    <w:rsid w:val="0086354D"/>
    <w:rsid w:val="008639A9"/>
    <w:rsid w:val="0087006C"/>
    <w:rsid w:val="008821F4"/>
    <w:rsid w:val="00890920"/>
    <w:rsid w:val="00893A7C"/>
    <w:rsid w:val="00895D4F"/>
    <w:rsid w:val="008B1ECB"/>
    <w:rsid w:val="008B2071"/>
    <w:rsid w:val="008B2BEA"/>
    <w:rsid w:val="008C14CE"/>
    <w:rsid w:val="008C1F61"/>
    <w:rsid w:val="008C3EC1"/>
    <w:rsid w:val="008C569E"/>
    <w:rsid w:val="008C5E11"/>
    <w:rsid w:val="008C6050"/>
    <w:rsid w:val="008C73CD"/>
    <w:rsid w:val="008D1790"/>
    <w:rsid w:val="008D68B7"/>
    <w:rsid w:val="008D707C"/>
    <w:rsid w:val="008E0684"/>
    <w:rsid w:val="008E2998"/>
    <w:rsid w:val="008E601B"/>
    <w:rsid w:val="008F4DA9"/>
    <w:rsid w:val="008F79CD"/>
    <w:rsid w:val="0090561C"/>
    <w:rsid w:val="00906878"/>
    <w:rsid w:val="0090726D"/>
    <w:rsid w:val="00907F69"/>
    <w:rsid w:val="00910288"/>
    <w:rsid w:val="00910660"/>
    <w:rsid w:val="00911D4F"/>
    <w:rsid w:val="0091414E"/>
    <w:rsid w:val="009158DC"/>
    <w:rsid w:val="009226CC"/>
    <w:rsid w:val="009279DE"/>
    <w:rsid w:val="009336A4"/>
    <w:rsid w:val="00933A6A"/>
    <w:rsid w:val="0093685C"/>
    <w:rsid w:val="00937207"/>
    <w:rsid w:val="009423DE"/>
    <w:rsid w:val="00943DE4"/>
    <w:rsid w:val="00944106"/>
    <w:rsid w:val="009447F3"/>
    <w:rsid w:val="00945D9C"/>
    <w:rsid w:val="0094707E"/>
    <w:rsid w:val="009503CA"/>
    <w:rsid w:val="00953BFC"/>
    <w:rsid w:val="00955DAC"/>
    <w:rsid w:val="00955F15"/>
    <w:rsid w:val="009576C1"/>
    <w:rsid w:val="00960C0B"/>
    <w:rsid w:val="009611D3"/>
    <w:rsid w:val="00961254"/>
    <w:rsid w:val="00965446"/>
    <w:rsid w:val="0097256F"/>
    <w:rsid w:val="009771DF"/>
    <w:rsid w:val="0097773E"/>
    <w:rsid w:val="00980CB1"/>
    <w:rsid w:val="00985033"/>
    <w:rsid w:val="0098752E"/>
    <w:rsid w:val="00990131"/>
    <w:rsid w:val="0099048B"/>
    <w:rsid w:val="009925F1"/>
    <w:rsid w:val="00992689"/>
    <w:rsid w:val="009A0F05"/>
    <w:rsid w:val="009A1CAF"/>
    <w:rsid w:val="009A71D0"/>
    <w:rsid w:val="009B0BBD"/>
    <w:rsid w:val="009C264A"/>
    <w:rsid w:val="009D0E27"/>
    <w:rsid w:val="009D4D6D"/>
    <w:rsid w:val="009D6096"/>
    <w:rsid w:val="009D6218"/>
    <w:rsid w:val="009E1E61"/>
    <w:rsid w:val="009E655C"/>
    <w:rsid w:val="009F3DC9"/>
    <w:rsid w:val="00A01CEE"/>
    <w:rsid w:val="00A03663"/>
    <w:rsid w:val="00A05ABD"/>
    <w:rsid w:val="00A06BA9"/>
    <w:rsid w:val="00A07721"/>
    <w:rsid w:val="00A0798E"/>
    <w:rsid w:val="00A119DB"/>
    <w:rsid w:val="00A12DA1"/>
    <w:rsid w:val="00A20EA7"/>
    <w:rsid w:val="00A21F08"/>
    <w:rsid w:val="00A2690D"/>
    <w:rsid w:val="00A269EA"/>
    <w:rsid w:val="00A26A8D"/>
    <w:rsid w:val="00A310AA"/>
    <w:rsid w:val="00A37C12"/>
    <w:rsid w:val="00A40018"/>
    <w:rsid w:val="00A40EAA"/>
    <w:rsid w:val="00A42E7A"/>
    <w:rsid w:val="00A46241"/>
    <w:rsid w:val="00A5046A"/>
    <w:rsid w:val="00A51B2B"/>
    <w:rsid w:val="00A52682"/>
    <w:rsid w:val="00A53A1C"/>
    <w:rsid w:val="00A5655D"/>
    <w:rsid w:val="00A56785"/>
    <w:rsid w:val="00A61D29"/>
    <w:rsid w:val="00A62532"/>
    <w:rsid w:val="00A642A3"/>
    <w:rsid w:val="00A658D2"/>
    <w:rsid w:val="00A67DA9"/>
    <w:rsid w:val="00A716E5"/>
    <w:rsid w:val="00A71CE4"/>
    <w:rsid w:val="00A72D36"/>
    <w:rsid w:val="00A75E25"/>
    <w:rsid w:val="00A80687"/>
    <w:rsid w:val="00A81508"/>
    <w:rsid w:val="00A82BB0"/>
    <w:rsid w:val="00A847D4"/>
    <w:rsid w:val="00A86F5E"/>
    <w:rsid w:val="00A901D9"/>
    <w:rsid w:val="00A9262C"/>
    <w:rsid w:val="00A97B81"/>
    <w:rsid w:val="00AA1299"/>
    <w:rsid w:val="00AA3929"/>
    <w:rsid w:val="00AA5299"/>
    <w:rsid w:val="00AA6DAF"/>
    <w:rsid w:val="00AB15A4"/>
    <w:rsid w:val="00AB17BD"/>
    <w:rsid w:val="00AB1985"/>
    <w:rsid w:val="00AB3A22"/>
    <w:rsid w:val="00AC1E4A"/>
    <w:rsid w:val="00AC345A"/>
    <w:rsid w:val="00AC4AC8"/>
    <w:rsid w:val="00AD63FB"/>
    <w:rsid w:val="00AE0334"/>
    <w:rsid w:val="00AE08B3"/>
    <w:rsid w:val="00AE1AE0"/>
    <w:rsid w:val="00AE454E"/>
    <w:rsid w:val="00AE5E50"/>
    <w:rsid w:val="00AE68BF"/>
    <w:rsid w:val="00AE74AB"/>
    <w:rsid w:val="00AE7653"/>
    <w:rsid w:val="00AF36A5"/>
    <w:rsid w:val="00AF6699"/>
    <w:rsid w:val="00B04EF5"/>
    <w:rsid w:val="00B05FE1"/>
    <w:rsid w:val="00B11413"/>
    <w:rsid w:val="00B1267A"/>
    <w:rsid w:val="00B1566A"/>
    <w:rsid w:val="00B205E1"/>
    <w:rsid w:val="00B23D18"/>
    <w:rsid w:val="00B27D11"/>
    <w:rsid w:val="00B41A3E"/>
    <w:rsid w:val="00B440F4"/>
    <w:rsid w:val="00B463D7"/>
    <w:rsid w:val="00B51CBB"/>
    <w:rsid w:val="00B5447B"/>
    <w:rsid w:val="00B56BBD"/>
    <w:rsid w:val="00B6483C"/>
    <w:rsid w:val="00B667C3"/>
    <w:rsid w:val="00B67D16"/>
    <w:rsid w:val="00B76B2E"/>
    <w:rsid w:val="00B83B9A"/>
    <w:rsid w:val="00B8406D"/>
    <w:rsid w:val="00B92ED9"/>
    <w:rsid w:val="00B94BF3"/>
    <w:rsid w:val="00BA1A7C"/>
    <w:rsid w:val="00BA53DF"/>
    <w:rsid w:val="00BB04CD"/>
    <w:rsid w:val="00BB27BC"/>
    <w:rsid w:val="00BC12E8"/>
    <w:rsid w:val="00BC4EE2"/>
    <w:rsid w:val="00BC6F95"/>
    <w:rsid w:val="00BD395E"/>
    <w:rsid w:val="00BD3ED7"/>
    <w:rsid w:val="00BE17CA"/>
    <w:rsid w:val="00BF0C95"/>
    <w:rsid w:val="00BF0D33"/>
    <w:rsid w:val="00BF1C46"/>
    <w:rsid w:val="00BF5F40"/>
    <w:rsid w:val="00BF7F55"/>
    <w:rsid w:val="00C0025B"/>
    <w:rsid w:val="00C0377B"/>
    <w:rsid w:val="00C0470E"/>
    <w:rsid w:val="00C077D3"/>
    <w:rsid w:val="00C1069E"/>
    <w:rsid w:val="00C107F8"/>
    <w:rsid w:val="00C164B4"/>
    <w:rsid w:val="00C26943"/>
    <w:rsid w:val="00C2783C"/>
    <w:rsid w:val="00C3522A"/>
    <w:rsid w:val="00C35BC1"/>
    <w:rsid w:val="00C411CE"/>
    <w:rsid w:val="00C42DE0"/>
    <w:rsid w:val="00C4661A"/>
    <w:rsid w:val="00C4777E"/>
    <w:rsid w:val="00C5045B"/>
    <w:rsid w:val="00C54FCF"/>
    <w:rsid w:val="00C55137"/>
    <w:rsid w:val="00C56BBC"/>
    <w:rsid w:val="00C60CC7"/>
    <w:rsid w:val="00C63322"/>
    <w:rsid w:val="00C76DE7"/>
    <w:rsid w:val="00C82939"/>
    <w:rsid w:val="00C8555A"/>
    <w:rsid w:val="00C85991"/>
    <w:rsid w:val="00C910AF"/>
    <w:rsid w:val="00C92866"/>
    <w:rsid w:val="00C96EF2"/>
    <w:rsid w:val="00C97880"/>
    <w:rsid w:val="00CA0C92"/>
    <w:rsid w:val="00CA3885"/>
    <w:rsid w:val="00CA422B"/>
    <w:rsid w:val="00CA4BC0"/>
    <w:rsid w:val="00CA5FBA"/>
    <w:rsid w:val="00CB1B04"/>
    <w:rsid w:val="00CB3F25"/>
    <w:rsid w:val="00CC4F6F"/>
    <w:rsid w:val="00CC6A6F"/>
    <w:rsid w:val="00CC73DE"/>
    <w:rsid w:val="00CD132A"/>
    <w:rsid w:val="00CD40B2"/>
    <w:rsid w:val="00CD6DDF"/>
    <w:rsid w:val="00CE2D34"/>
    <w:rsid w:val="00CF2374"/>
    <w:rsid w:val="00CF38F6"/>
    <w:rsid w:val="00CF4565"/>
    <w:rsid w:val="00CF458D"/>
    <w:rsid w:val="00D02232"/>
    <w:rsid w:val="00D056C2"/>
    <w:rsid w:val="00D07642"/>
    <w:rsid w:val="00D10F4F"/>
    <w:rsid w:val="00D11CA8"/>
    <w:rsid w:val="00D12DC7"/>
    <w:rsid w:val="00D151A1"/>
    <w:rsid w:val="00D15603"/>
    <w:rsid w:val="00D22A2F"/>
    <w:rsid w:val="00D22E49"/>
    <w:rsid w:val="00D23BE3"/>
    <w:rsid w:val="00D269EE"/>
    <w:rsid w:val="00D271DE"/>
    <w:rsid w:val="00D305F7"/>
    <w:rsid w:val="00D3171D"/>
    <w:rsid w:val="00D33972"/>
    <w:rsid w:val="00D34AE3"/>
    <w:rsid w:val="00D34C0E"/>
    <w:rsid w:val="00D36D8E"/>
    <w:rsid w:val="00D40546"/>
    <w:rsid w:val="00D436B7"/>
    <w:rsid w:val="00D44580"/>
    <w:rsid w:val="00D57773"/>
    <w:rsid w:val="00D6248E"/>
    <w:rsid w:val="00D63967"/>
    <w:rsid w:val="00D66A42"/>
    <w:rsid w:val="00D672DF"/>
    <w:rsid w:val="00D70FDB"/>
    <w:rsid w:val="00D7307B"/>
    <w:rsid w:val="00D8798E"/>
    <w:rsid w:val="00D87CDF"/>
    <w:rsid w:val="00D90115"/>
    <w:rsid w:val="00D93C0A"/>
    <w:rsid w:val="00D9409D"/>
    <w:rsid w:val="00D94DDE"/>
    <w:rsid w:val="00D95533"/>
    <w:rsid w:val="00DA38D6"/>
    <w:rsid w:val="00DB1E00"/>
    <w:rsid w:val="00DB2FD7"/>
    <w:rsid w:val="00DB422B"/>
    <w:rsid w:val="00DB4C41"/>
    <w:rsid w:val="00DB6AAA"/>
    <w:rsid w:val="00DC151A"/>
    <w:rsid w:val="00DD06FB"/>
    <w:rsid w:val="00DD0E92"/>
    <w:rsid w:val="00DD1A43"/>
    <w:rsid w:val="00DD4F4D"/>
    <w:rsid w:val="00DD69EB"/>
    <w:rsid w:val="00DD719F"/>
    <w:rsid w:val="00DE0273"/>
    <w:rsid w:val="00DE46FA"/>
    <w:rsid w:val="00DE4F36"/>
    <w:rsid w:val="00DE5AF0"/>
    <w:rsid w:val="00DF2E11"/>
    <w:rsid w:val="00DF57A0"/>
    <w:rsid w:val="00DF62A9"/>
    <w:rsid w:val="00DF7016"/>
    <w:rsid w:val="00E00B5C"/>
    <w:rsid w:val="00E2182F"/>
    <w:rsid w:val="00E22F6C"/>
    <w:rsid w:val="00E23D3C"/>
    <w:rsid w:val="00E24703"/>
    <w:rsid w:val="00E25952"/>
    <w:rsid w:val="00E270DE"/>
    <w:rsid w:val="00E456F0"/>
    <w:rsid w:val="00E50305"/>
    <w:rsid w:val="00E5273A"/>
    <w:rsid w:val="00E57627"/>
    <w:rsid w:val="00E60001"/>
    <w:rsid w:val="00E663C9"/>
    <w:rsid w:val="00E729BC"/>
    <w:rsid w:val="00E779EC"/>
    <w:rsid w:val="00E8057D"/>
    <w:rsid w:val="00E80EA7"/>
    <w:rsid w:val="00E8206D"/>
    <w:rsid w:val="00E82392"/>
    <w:rsid w:val="00E8525F"/>
    <w:rsid w:val="00E8607D"/>
    <w:rsid w:val="00E931E9"/>
    <w:rsid w:val="00E932EE"/>
    <w:rsid w:val="00E96305"/>
    <w:rsid w:val="00E96DAF"/>
    <w:rsid w:val="00E97CA9"/>
    <w:rsid w:val="00EA1427"/>
    <w:rsid w:val="00EA4060"/>
    <w:rsid w:val="00EA5B79"/>
    <w:rsid w:val="00EB0104"/>
    <w:rsid w:val="00EB072D"/>
    <w:rsid w:val="00EB4773"/>
    <w:rsid w:val="00EC0799"/>
    <w:rsid w:val="00EC240B"/>
    <w:rsid w:val="00EC6071"/>
    <w:rsid w:val="00EC7E9E"/>
    <w:rsid w:val="00ED1D97"/>
    <w:rsid w:val="00EE08DF"/>
    <w:rsid w:val="00EE1204"/>
    <w:rsid w:val="00EE1F12"/>
    <w:rsid w:val="00EE22D3"/>
    <w:rsid w:val="00EE35BA"/>
    <w:rsid w:val="00EE3F64"/>
    <w:rsid w:val="00EE7547"/>
    <w:rsid w:val="00EF1C4A"/>
    <w:rsid w:val="00EF261E"/>
    <w:rsid w:val="00EF586A"/>
    <w:rsid w:val="00F01FA2"/>
    <w:rsid w:val="00F02738"/>
    <w:rsid w:val="00F05021"/>
    <w:rsid w:val="00F10A25"/>
    <w:rsid w:val="00F10E31"/>
    <w:rsid w:val="00F1602D"/>
    <w:rsid w:val="00F16A57"/>
    <w:rsid w:val="00F16A5C"/>
    <w:rsid w:val="00F1768F"/>
    <w:rsid w:val="00F219F9"/>
    <w:rsid w:val="00F22522"/>
    <w:rsid w:val="00F25822"/>
    <w:rsid w:val="00F3421C"/>
    <w:rsid w:val="00F3533D"/>
    <w:rsid w:val="00F35394"/>
    <w:rsid w:val="00F36E9A"/>
    <w:rsid w:val="00F47941"/>
    <w:rsid w:val="00F52CF7"/>
    <w:rsid w:val="00F804CA"/>
    <w:rsid w:val="00F80697"/>
    <w:rsid w:val="00F81EFA"/>
    <w:rsid w:val="00F833E4"/>
    <w:rsid w:val="00F865ED"/>
    <w:rsid w:val="00F94610"/>
    <w:rsid w:val="00FA0A5F"/>
    <w:rsid w:val="00FA17D2"/>
    <w:rsid w:val="00FA18AE"/>
    <w:rsid w:val="00FA3CD0"/>
    <w:rsid w:val="00FB050F"/>
    <w:rsid w:val="00FB2825"/>
    <w:rsid w:val="00FB457A"/>
    <w:rsid w:val="00FB5033"/>
    <w:rsid w:val="00FB55EE"/>
    <w:rsid w:val="00FB6705"/>
    <w:rsid w:val="00FB6C6D"/>
    <w:rsid w:val="00FB772A"/>
    <w:rsid w:val="00FC4F7B"/>
    <w:rsid w:val="00FD09DE"/>
    <w:rsid w:val="00FD1955"/>
    <w:rsid w:val="00FD220B"/>
    <w:rsid w:val="00FD402B"/>
    <w:rsid w:val="00FD7BBD"/>
    <w:rsid w:val="00FE046D"/>
    <w:rsid w:val="00FE3764"/>
    <w:rsid w:val="00FE3B62"/>
    <w:rsid w:val="00FF0B31"/>
    <w:rsid w:val="00FF110A"/>
    <w:rsid w:val="00FF1D50"/>
    <w:rsid w:val="00FF26C4"/>
    <w:rsid w:val="00FF49DE"/>
    <w:rsid w:val="00FF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08C6"/>
  <w15:chartTrackingRefBased/>
  <w15:docId w15:val="{6F075BBF-7CAF-4CD0-846B-0580DE51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D9"/>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ED9"/>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726ED9"/>
    <w:rPr>
      <w:b/>
      <w:bCs/>
    </w:rPr>
  </w:style>
  <w:style w:type="paragraph" w:styleId="ListParagraph">
    <w:name w:val="List Paragraph"/>
    <w:basedOn w:val="Normal"/>
    <w:uiPriority w:val="34"/>
    <w:qFormat/>
    <w:rsid w:val="00906878"/>
    <w:pPr>
      <w:ind w:left="720"/>
      <w:contextualSpacing/>
    </w:pPr>
  </w:style>
  <w:style w:type="character" w:styleId="CommentReference">
    <w:name w:val="annotation reference"/>
    <w:basedOn w:val="DefaultParagraphFont"/>
    <w:uiPriority w:val="99"/>
    <w:semiHidden/>
    <w:unhideWhenUsed/>
    <w:rsid w:val="003E6E80"/>
    <w:rPr>
      <w:sz w:val="16"/>
      <w:szCs w:val="16"/>
    </w:rPr>
  </w:style>
  <w:style w:type="paragraph" w:styleId="CommentText">
    <w:name w:val="annotation text"/>
    <w:basedOn w:val="Normal"/>
    <w:link w:val="CommentTextChar"/>
    <w:uiPriority w:val="99"/>
    <w:semiHidden/>
    <w:unhideWhenUsed/>
    <w:rsid w:val="003E6E80"/>
    <w:rPr>
      <w:sz w:val="20"/>
      <w:szCs w:val="20"/>
    </w:rPr>
  </w:style>
  <w:style w:type="character" w:customStyle="1" w:styleId="CommentTextChar">
    <w:name w:val="Comment Text Char"/>
    <w:basedOn w:val="DefaultParagraphFont"/>
    <w:link w:val="CommentText"/>
    <w:uiPriority w:val="99"/>
    <w:semiHidden/>
    <w:rsid w:val="003E6E80"/>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3E6E80"/>
    <w:rPr>
      <w:b/>
      <w:bCs/>
    </w:rPr>
  </w:style>
  <w:style w:type="character" w:customStyle="1" w:styleId="CommentSubjectChar">
    <w:name w:val="Comment Subject Char"/>
    <w:basedOn w:val="CommentTextChar"/>
    <w:link w:val="CommentSubject"/>
    <w:uiPriority w:val="99"/>
    <w:semiHidden/>
    <w:rsid w:val="003E6E80"/>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3E6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E80"/>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Bolor</dc:creator>
  <cp:keywords/>
  <dc:description/>
  <cp:lastModifiedBy>Bolor</cp:lastModifiedBy>
  <cp:revision>11</cp:revision>
  <dcterms:created xsi:type="dcterms:W3CDTF">2020-11-18T07:39:00Z</dcterms:created>
  <dcterms:modified xsi:type="dcterms:W3CDTF">2020-11-18T07:59:00Z</dcterms:modified>
</cp:coreProperties>
</file>